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D-1497/2013 vom 28. März 2013</w:t>
      </w:r>
    </w:p>
    <w:p>
      <w:r>
        <w:t>Bundesverwaltungsgericht, 2013-03-28, FR</w:t>
      </w:r>
    </w:p>
    <w:p>
      <w:r>
        <w:rPr>
          <w:b/>
        </w:rPr>
        <w:t xml:space="preserve">Quelle: </w:t>
      </w:r>
      <w:r>
        <w:t>https://mcp.opencaselaw.ch/entscheid/bvger_D-1497_2013</w:t>
      </w:r>
    </w:p>
    <w:p>
      <w:r>
        <w:t>FR: TAF D-1497/2013 du 28 mars 2013</w:t>
      </w:r>
    </w:p>
    <w:p>
      <w:r>
        <w:t>IT: TAF D-1497/2013 del 28 marzo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exception non réalisée en l'espèce.</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Jurisprudence et informations de la Commission suisse de recours en matière d'asile [JICRA] 2004 n° 34 consid. 2.1 p. 240 s. ; Ulrich Meyer/Isabel von Zwehl, L'objet du litige en procédure de droit administratif fédéral, in : Mélanges en l'honneur de Pierre Moor, Berne 2005 p. 435 ss). Partant, les conclusions du recours tendant à la reconnaissance de la qualité de réfugié et à l'octroi de l'asile sont irrecevables, le Tribunal se devant uniquement d'analyser si c'est à juste titre que l'ODM a refusé d'entrer en matière sur la demande d'asile.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cf. ATAF 2009/50 consid. 5 à 8 p. 725 ss). 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2.2</w:t>
      </w:r>
    </w:p>
    <w:p>
      <w:r>
        <w:t>La notion de motifs excusables n'a, pour sa part, pas changé et le sens que lui a conféré la jurisprudence antérieure au 1er janvier 2007 reste d'actualité (cf. ATAF 2010/2 p. 20 ss ; ATAF 2007/8 consid. 3.2 p. 74).</w:t>
      </w:r>
    </w:p>
    <w:p>
      <w:r>
        <w:rPr>
          <w:b/>
        </w:rPr>
        <w:t>E. 2.3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3.1</w:t>
      </w:r>
    </w:p>
    <w:p>
      <w:r>
        <w:t>En l'occurrence, A._______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d'affirmer qu'il n'en avait jamais possédé. Bien qu'il lui appartienne d'entreprendre toute démarche s'avérant utile, adéquate et nécessaire à cette fin, il ne l'a pas fait pour des raisons qui lui sont propres. Sur ce point, il convient, dans le cadre d'une motivation sommaire, de renvoyer aux arguments développés par l'ODM au consid. I/1 de sa décision du 15 mars 2013, l'intéressé n'ayant fourni dans son recours aucun argument ni moyen de preuve propre à les remettre valablement en cause (cf. art. 109 al. 3 LTF, par renvoi de l'art. 4 PA).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En effet, les propos tenus par le recourant quant aux circonstances entourant sa fuite du Nigéria sont à ce point inconsistantes, incohérentes et divergentes qu'elles ne sont manifestement pas vraisemblables. A titre d'exemple, il a déclaré qu'il avait subi les conséquences de la crise survenue entre les D._______ et les E._______ alors qu'il appartient à une toute autre ethnie et que cette crise a eu lieu longtemps avant son départ du Nigéria, à savoir de 1997 à 1999. Il a également allégué que lors de l'affrontement avec l'armée en 2006, deux soldats avaient été tués (cf. pv. audition CEP p. 7) alors que lors de sa seconde audition, il a insisté sur le fait qu'un seul officier de l'armée nigériane avait trouvé la mort ce jour-là (cf. pv. audition fédérale questions 54-57 p. 6). De plus, la manière dont s'est déroulée son évasion du poste de police ne convainc aucunement le Tribunal. En effet, il est peu probable qu'une barre de fer ait été laissée dans la cellule du recourant et que celui-ci n'ait eu qu'à finir le travail précédemment amorcé par d'anciens détenus. Pour le reste, il convient de renvoyer aux arguments développés par l'ODM au consid. I/2 de sa décision du 15 mars 2013, l'intéressé n'ayant fourni dans son recours aucun argument ni moyen de preuve propre à les remettre valablement en cause. Au vu de ce qui précède, la deuxième condition de l'art. 32 al. 3 LAsi n'est pas non plus réalisée.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à 5.7 p. 90 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c'est à juste titre que l'ODM a considéré que les conditions d'application de l'art. 32 al. 2 let. a LAsi étaient remplies et qu'aucune des exceptions à la mise en oeuvre de cette disposition fixées par l'art. 32 al. 3 LAsi n'était réalisée. Partant, le recours est rejeté sur ce point.</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OA 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au Nigéria, au sens de l'art. 3 de la Convention du 4 novembre 1950 de sauvegarde des droits de l'homme et des libertés fondamentales (CEDH, RS 0.101; cf. JICRA 1996 n° 18 consid. 14b let. ee p. 186 s. et réf. citées) et de l'art. 3 de la Convention du 10 décembre 1984 contre la torture et autres peines ou traitements cruels, inhumains ou dégradants (Conv. torture, RS 0.105). Il en découle que l'exécution du renvoi, ne contrevenant en aucune manière aux engagements de la Suisse relevant du droit international (cf. art. 83 al. 3 LEtr), est licite.</w:t>
      </w:r>
    </w:p>
    <w:p>
      <w:r>
        <w:rPr>
          <w:b/>
        </w:rPr>
        <w:t>E. 7.2</w:t>
      </w:r>
    </w:p>
    <w:p>
      <w:r>
        <w:t>S'agissant de la question de l'exigibilité de cette mesure, il convient tout d'abord de relever que le Nigéria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est jeune et n'a pas établi qu'il souffrait de problèmes de santé particuliers qui seraient susceptibles de rendre son renvoi inexécutable. Il sera donc en mesure de se réinsérer dans son pays sans rencontrer d'excessives difficultés. De plus, il dispose d'un réseau familial sur le soutien duquel il pourra compter. Cela étant,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consid. 8.3.6 et réf. cit.). Par conséquent, l'exécution du renvoi de l'intéressé au Nigéria, qui n'est pas de nature à le mettre concrètement en danger, est raisonnablement exigible (cf. art. 83 al. 4 LEtr).</w:t>
      </w:r>
    </w:p>
    <w:p>
      <w:r>
        <w:rPr>
          <w:b/>
        </w:rPr>
        <w:t>E. 7.3</w:t>
      </w:r>
    </w:p>
    <w:p>
      <w:r>
        <w:t>L'exécution du renvoi est enfin possible (cf. art. 83 al. 2 LEtr) et le recourant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d'assistance judiciaire partielle est rejetée, les conclusions du recours apparaissant d'emblée vouées à l'échec (art. 65 al. 1 et 2 PA).</w:t>
      </w:r>
    </w:p>
    <w:p>
      <w:r>
        <w:rPr>
          <w:b/>
        </w:rPr>
        <w:t>E. 9.3</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