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D-1493/2021 vom 5. Mai 2021</w:t>
      </w:r>
    </w:p>
    <w:p>
      <w:r>
        <w:t>Bundesverwaltungsgericht, 2021-05-05, DE</w:t>
      </w:r>
    </w:p>
    <w:p>
      <w:r>
        <w:rPr>
          <w:b/>
        </w:rPr>
        <w:t xml:space="preserve">Quelle: </w:t>
      </w:r>
      <w:r>
        <w:t>https://mcp.opencaselaw.ch/entscheid/bvger_D-1493_2021</w:t>
      </w:r>
    </w:p>
    <w:p>
      <w:r>
        <w:t>FR: TAF D-1493/2021 du 5 mai 2021</w:t>
      </w:r>
    </w:p>
    <w:p>
      <w:r>
        <w:t>IT: TAF D-1493/2021 del 5 maggio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5.1</w:t>
      </w:r>
    </w:p>
    <w:p>
      <w:r>
        <w:t>Das SEM hat zur Begründung seines Entscheids im Wesentlichen erwogen, insofern der Beschwerdeführer die Teilnahme an (...) in Bern geltend mache und in diesem Zusammenhang Fotos und Zeitungsartikel einreiche, sei bei Sichtung dieser Beweismittel festzustellen, dass das Engagement aller darauf erkennbarer Personen als niederschwellig zu bezeichnen sei. Ein Gefährdungsprofil lasse sich daraus somit nicht ableiten. Es sei deshalb nicht davon auszugehen, dass der Beschwerdeführer das Verfolgungsinteresse der heimatlichen Behörden in rechtserheblichem Masse geweckt habe und er als konkrete Bedrohung für das politische System Sri Lankas gelte. Die vom Beschwerdeführer geltend gemachte Furcht, wegen seines exilpolitischen Engagements in Sri Lanka in flüchtlingsrechtlich relevanter Weise verfolgt zu werden, sei daher unbegründet und es könne dem Beschwerdeführer nicht geglaubt werden, dass es deswegen zu Hausdurchsuchungen bei seinen Familienangehörigen in Sri Lanka gekommen sei. Im Weiteren weise der Beschwerdeführer auch kein Risikoprofil im Sinne der Rechtsprechung (BVGer-Referenzurteil E-1866/2015 vom 15. Juli 2016) auf. Dies ergebe sich auch aus der diesbezüglichen rechtskräftigen Feststellung im Urteil des BVGer vom 7. Juli 2020. Auch unter Berücksichtigung der neusten Lageentwicklung in Sri Lanka sei nicht davon auszugehen, dass dem Beschwerdeführer bei einer Rückkehr nach Sri Lanka mit beachtlicher Wahrscheinlichkeit eine Verfolgung im Sinne von Art. 3 AsylG drohe.</w:t>
      </w:r>
    </w:p>
    <w:p>
      <w:r>
        <w:rPr>
          <w:b/>
        </w:rPr>
        <w:t>E. 5.2</w:t>
      </w:r>
    </w:p>
    <w:p>
      <w:r>
        <w:t>In der Beschwerde wurden im Wesentlichen die Ausführungen im Mehrfachgesuch wiederholt. Zudem habe das SEM das Profil des Beschwerdeführers hinsichtlich seiner exilpolitischen Tätigkeiten falsch eingeschätzt.</w:t>
      </w:r>
    </w:p>
    <w:p>
      <w:r>
        <w:rPr>
          <w:b/>
        </w:rPr>
        <w:t>E. 5.3</w:t>
      </w:r>
    </w:p>
    <w:p>
      <w:r>
        <w:t>Die Vorinstanz hat zutreffend erkannt, dass weder aufgrund der Angaben des Beschwerdeführers noch aufgrund der eingereichten Beweismittel von einem profilierten öffentlichen Exilengagement auszugehen ist, aufgrund dessen auf eine begründete Furcht vor Verfolgung bei einer Rückkehr zu schliessen wäre. Es kann somit - zwecks Vermeidung von Wiederholungen - vollumfänglich auf die zutreffenden Erwägungen der Vorinstanz verwiesen werden. Soweit der Beschwerdeführer eine allgemeine Gefährdungslage für nach Sri Lanka zurückkehrende tamilische Asylsuchende nach der Machtergreifung des Rajapaksa-Clans geltend macht, bildete dies bereits Gegenstand der Beurteilung im Urteil E-2847/2020 (vgl. E. 7.3). Es kann darauf als res iudicata verwiesen werden. Auch das - als unverändert zu erachtende - Risikoprofil des Beschwerdeführers bildete Gegenstand dieses Urteils (a.a.O. E. 7.4). Die Schlussfolgerungen der Vor-instanz sind mithin weder in tatsächlicher noch in rechtlicher Hinsicht zu beanstanden. Die Rechtsmitteleingabe erschöpft sich in spärlichen Erklärungsversuchen, womit sie nicht aufzeigt, inwiefern die vorinstanzliche Beweiswürdigung Bundesrecht verletzen oder zu einer rechtsfehlerhaften Sachverhaltsfeststellung führen soll. Solches ist auch nicht ersichtlich. Die mit der Beschwerde eingereichten Internetauszüge sind nicht geeignet, am Beweisergebnis etwas zu ändern. Die Vorinstanz hat zu Recht die Flüchtlingseigenschaft verneint.</w:t>
      </w:r>
    </w:p>
    <w:p>
      <w:r>
        <w:rPr>
          <w:b/>
        </w:rPr>
        <w:t>E. 5.4</w:t>
      </w:r>
    </w:p>
    <w:p>
      <w:r>
        <w:t>Insgesamt konnte der Beschwerdeführer keine nach dem rechtskräftigen Abschluss seines ordentlichen Asylverfahrens entstandenen Gründe geltend machen, die in Bezug auf seine Flüchtlingseigenschaft zu einer anderen Würdigung führen könnten.</w:t>
      </w:r>
    </w:p>
    <w:p>
      <w:r>
        <w:rPr>
          <w:b/>
        </w:rPr>
        <w:t>E. 6</w:t>
      </w:r>
    </w:p>
    <w:p>
      <w:r>
        <w:t>Nachdem der Beschwerdeführer weder über eine ausländerrechtliche Aufenthaltsbewilligung noch über einen Anspruch auf Erteilung einer solchen Verfügung wurde auch die Wegweisung vom SEM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Referenzurteil BVGer E- 1866/2015 vom 15. Juli 2016 E. 12.2 sowie statt vieler: Urteil BVGer E- 895/2020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sowie statt vieler: Urteil BVGer E-895/2020 vom 15. April 2020 E. 9.3). Vorliegend sprechen auch keine individuellen Gründe gegen die Zumutbarkeit des Wegweisungsvollzugs. Der Beschwerdeführer stammt aus der Nordprovinz und verfügt über mehrjährige Berufserfahrung als selbstständig erwerbender (...) mit einer eigenen (...) im Heimatland. Das Beschwerdevorbringen, die (...) sei ihm von den sri-lankischen Behörden enteignet worden, stellt eine erstmals mit der Rechtsmitteleingabe vorgebrachte und unbelegte Parteibehauptung dar. Im Weiteren verfügt der Beschwerdeführer über ein breites familiäres Netz. Seine Ehefrau und die vier gemeinsamen Kinder sowie zwei Brüder und die Mutter können ihn bei einer Reintegration unterstützen. Auch aus medizinischer Sicht sind keine Gründe ersichtlich, welche gegen einen Wegweisungsvollzug sprechen. Insoweit der Beschwerdeführer pauschal darauf hinweist, er leide an ernsthaften psychischen Beschwerden, ist darauf hinzuweisen, dass von der grundsätzlichen Behandelbarkeit psychiatrischer Beschwerden in Sri Lanka ausgegangen werden kann (vgl. Urteil des BVGer E-7137/2018 vom 23. Januar 2019 E. 12.3 m.H.). Nach dem Gesagten erweist sich der Vollzug der Wegweisung auch als zumutbar.</w:t>
      </w:r>
    </w:p>
    <w:p>
      <w:r>
        <w:rPr>
          <w:b/>
        </w:rPr>
        <w:t>E. 7.4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Antrag, es sei festzustellen, dass der Beschwerde aufschiebende Wirkung zukomme, ist mit vorliegendem Direktentscheid gegenstandslos geworden.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1'500.-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