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D-1493/2012 vom 6. September 2013</w:t>
      </w:r>
    </w:p>
    <w:p>
      <w:r>
        <w:t>Bundesverwaltungsgericht, 2013-09-06, IT</w:t>
      </w:r>
    </w:p>
    <w:p>
      <w:r>
        <w:rPr>
          <w:b/>
        </w:rPr>
        <w:t xml:space="preserve">Quelle: </w:t>
      </w:r>
      <w:r>
        <w:t>https://mcp.opencaselaw.ch/entscheid/bvger_D-1493_2012</w:t>
      </w:r>
    </w:p>
    <w:p>
      <w:r>
        <w:t>FR: TAF D-1493/2012 du 6 septembre 2013</w:t>
      </w:r>
    </w:p>
    <w:p>
      <w:r>
        <w:t>IT: TAF D-1493/2012 del 6 settembre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È tuttavia necessario rilevare che il ricorso, redatto presumibilmente dall'interessato, non presenta delle conclusioni concrete e precise, tuttavia, sulla base di quanto espresso nel gravame e delle dichiarazioni a verbale, è possibile interpretare le conclusioni dell'insorgente nel senso di una richiesta di annullamento della decisione impugnata e di concessione dell'asilo. Occorre pertanto entrare nel merito del ricorso. 2.Giusta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tedesco, mentre il ricorso è stato inoltrato in lingua italiana. La presente sentenza può pertanto essere redatta in italiano.</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Giusta l'art. 111a cpv. 1 LAsi, il Tribunale ha rinunciato allo scambio degli scritti.</w:t>
      </w:r>
    </w:p>
    <w:p>
      <w:r>
        <w:rPr>
          <w:b/>
        </w:rPr>
        <w:t>E. 5</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DTAF 2008/4 consid. 5.4).</w:t>
      </w:r>
    </w:p>
    <w:p>
      <w:r>
        <w:rPr>
          <w:b/>
        </w:rPr>
        <w:t>E. 6.1</w:t>
      </w:r>
    </w:p>
    <w:p>
      <w:r>
        <w:t>Nella decisione impugnata, l'UFM ha ritenuto i motivi adotti dal ricorrente come non rilevanti ai sensi dell'art. 3 LAsi. In particolare, l'insorgente avrebbe dichiarato che egli non sarebbe toccato in maniera specifica dalle discriminazioni, bensì le difficoltà che riscontrerebbe nel Paese di origine in ragione della propria religione sarebbero del tutto analoghe a quelle degli altri milioni di cristiani in Egitto. Anche l'episodio principale del proprio racconto, il licenziamento dall'Hotel D._______, sarebbe contraddittorio. Infatti, il ricorrente avrebbe dapprima dichiarato di avere lavorato presso tale Hotel tra il 2004 ed il 2006, in seguito avrebbe invece affermato di averci lavorato unicamente tra la fine del 2005 e marzo o aprile del 2006. A queste incongruenze andrebbe inoltre aggiunto che l'insorgente risulterebbe essere registrato in Slovacchia in data (...) e (...), dove avrebbe anche chiesto asilo. Anche per quanto concerne l'allontanamento del ricorrente verso l'Egitto non vi sarebbero particolari problemi ritenuta l'attuale situazione di stabilità nel Paese, il buono stato di salute e le conoscenze linguistiche e scolastiche dell'insorgente.</w:t>
      </w:r>
    </w:p>
    <w:p>
      <w:r>
        <w:rPr>
          <w:b/>
        </w:rPr>
        <w:t>E. 6.2</w:t>
      </w:r>
    </w:p>
    <w:p>
      <w:r>
        <w:t>Nel gravame il ricorrente sostiene che la propria situazione sarebbe differente rispetto a quella delle altre famiglie cristiane in Egitto essendo il padre un missionario e servo della Chiesa locale. Oltretutto, vivrebbe in una regione molto pericolosa e popolata da musulmani radicali che avrebbero creato numerosi problemi alla propria famiglia. In particolare, questi ultimi avrebbero intimato loro di andarsene, minacciandoli di morte o di bruciare la loro abitazione se non lo avessero fatto. Lo stesso ricorrente sarebbe stato minacciato più volte di morte. A suo dire questi avvenimenti non risulterebbero dai verbali in quanto vi sarebbero stati dei problemi di traduzione dovuti alla varietà dei dialetti arabi che sarebbe stata causa di incomprensioni. Nel ricorso l'insorgente allega poi il rapimento della sorella da parte dei musulmani che sarebbe avvenuto il (...). Il padre avrebbe denunciato l'accaduto alla polizia locale ma questa lo avrebbe invitato a risolvere la questione da solo. Infine, il ricorrente sostiene che Imbaba sarebbe una regione conosciuta per la presenza di attività terroristiche, tant'è che negli anni 80 ad B._______ vi sarebbe stato un tentativo di creazione di uno Stato islamico indipendente dall'Egitto.</w:t>
      </w:r>
    </w:p>
    <w:p>
      <w:r>
        <w:rPr>
          <w:b/>
        </w:rPr>
        <w:t>E. 7</w:t>
      </w:r>
    </w:p>
    <w:p>
      <w:r>
        <w:t>Giusta l'art. 2 cpv. 1 LAsi, la Svizzera, su domanda, accorda asilo ai rifugiati. Secondo l'art. 3 cpv. 1 LAsi,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LAsi).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2010/57, consid. 2.5, p. 827 e s.; DTAF 2010/44, consid. 3.3 p. 620).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DTAF 2010/9 consid. 5.2).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 447 e ss.; Mario Gattiker, La procédure d'asile et de renvoi, Berna 1999, pag. 69 e ss.; Alberto Achermann / Christina Hausammann, Les notions d'asile et de réfugié en droit suisse, in: Walter Kälin (ed.), Droit des réfugiés, enseignement de 3e cycle de droit 1990, Friborgo 1991, pag. 44; Achermann / Hausammann, Handbuch des Asylrechts, 2e ed., Berna/Stoccarda 1991, pagg. 108 e ss.; Walter Kälin, Grundriss des Asylverfahrens, Basilea/Francoforte 1990, pag. 126 e 143 e ss.; Samuel Werenfels, Der Begriff des Flüchtlings im schweizerischen Asylrecht, Berna 1987, p. 287 e ss.).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potere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w:t>
      </w:r>
    </w:p>
    <w:p>
      <w:r>
        <w:rPr>
          <w:b/>
        </w:rPr>
        <w:t>E. 8</w:t>
      </w:r>
    </w:p>
    <w:p>
      <w:r>
        <w:t>Nella fattispecie, il ricorrente fa valere fondamentalmente discriminazioni avvenute in Patria in ragione dell'appartenenza alla minoranza copta-ortodossa, come pure i timori di essere nuovamente sottoposto alle angherie che avrebbe subito in Egitto prima dell'espatrio. Nel caso concreto, le dichiarazioni determinanti in materia di asilo rese dall'insorgente, si esauriscono in mere e generiche affermazioni di parte, non corroborate da elementi di seria consistenza, in sostanza per le ragioni che seguono. In particolare, il ricorrente non ha dimostrato di essere particolarmente toccato da discriminazioni concrete o di subire seri pregiudizi ai sensi dell'art. 3 LAsi. L'unico motivo concreto adotto dall'insorgente risulta essere l'asserito licenziamento che egli farebbe risalire a motivazioni religiose. Tuttavia, tale episodio appare d'acchito contraddittorio ed inverosimile. Innanzitutto, si potrebbe supporre che se il licenziamento fosse effettivamente stato causato da motivi religiosi, il datore di lavoro, a conoscenza della fede religiosa del ricorrente sin dall'inizio, non lo avrebbe assunto. Oltretutto, su questo aspetto le dichiarazioni del ricorrente sono risultate vaghe e discordanti. In particolare, egli ha inizialmente affermato di avere lavorato presso l'albergo D._______ a Giza come traduttore tra il febbraio del 2004 ed il maggio del 2006 (cfr. verbale 1, pag. 3), allorché nel corso della seconda audizione, ha sostenuto di avere lavorato presso tale albergo alla ricezione e con mansioni di pulizia, unicamente per quattro o cinque mesi tra la fine del 2005 e marzo o aprile 2006 (cfr. verbale 2, F64 e F76, pag. 8-9). Va inoltre osservato che le verifiche svolte dall'UFM per mezzo dell'unità centrale del sistema "EURODAC", hanno permesso di accertare che l'insorgente è stato registrato in Slovacchia, dove ha chiesto asilo, il (...) ed il (...) (cfr. A2/1 e A3/2). A tal proposito, l'interessato si è limitato ad affermare che ciò non sarebbe possibile in quanto sarebbe stato in Egitto (cfr. A6/2). Indipendentemente dalla verosimiglianza o meno di tale episodio, è inoltre importante rilevare che un semplice licenziamento non è manifestamente un pregiudizio ai sensi dell'art. 3 LAsi e che pertanto non risulta essere determinante in materia di asilo. In questo senso, eccetto il contraddittorio episodio del licenziamento, il ricorrente ha affermato, in maniera del tutto generica, che verrebbe picchiato sin da quando è ragazzino in ragione della sua fede cristiana. In realtà, dalle dichiarazioni dell'interessato, si evince come lo stesso, piuttosto che discriminazioni puntuali e mirate nei suoi confronti, ai sensi dell'art. 3 LAsi, debba far fronte alle difficoltà di chi vive in un territorio in cui rappresenta una minoranza. D'altronde, lo stesso insorgente ha specificato che in Egitto vivrebbero circa dodici milioni di cristiani e che le discriminazioni che subirebbe in Patria sarebbero le medesime di quelle sopportate dalla maggior parte dei cristiani presenti in Egitto (cfr. verbale 2, F57-60, pagg. 7-8). Occorre inoltre osservare che, malgrado le asserite persecuzioni, l'insorgente ha comunque avuto modo in Patria di studiare tre anni di diritto presso la locale Università (cfr. verbale 2, F13, pag. 3) e di trovare lavoro in un albergo oltre che quale commerciante di vestiti (cfr. verbale 1, pag. 3). Nel ricorso l'insorgente ha sorprendentemente modificato quanto dichiarato nei verbali, sostenendo che la situazione della propria famiglia sarebbe differente da quella delle altre famiglie egiziane di fede cristiana ritenuto che il padre sarebbe un servo della locale Chiesa nonché un missionario. Oltretutto, a suo dire, B._______ sarebbe un quartiere noto per la forte intolleranza nei confronti dei cristiani e lo stesso ricorrente, oltre che la propria propria famiglia, avrebbero subito minacce di morte. Tuttavia, tali argomentazioni non sono state minimamente accennate in occasione delle audizioni, pertanto esse risultano già per questo motivo inverosimili. È infatti lecito ritenere che se il ricorrente avesse realmente subito tali minacce le avrebbe quantomeno accennate nel corso delle audizioni. D'altronde, tali episodi, sono ben più rilevanti rispetto alla circostanza del licenziamento. Oltretutto, va ricordato che in sede di verbalizzazione, il ricorrente è stato più volte invitato a fornire tutti i motivi di asilo. In questo senso, la giustificazione secondo cui tali avvenimenti non figurerebbero nei verbali a causa di malintesi con l'interprete, non soccorre l'insorgente, ritenuto che egli ha sempre affermato di comprendere bene l'interprete. Per giunta, apponendo la propria firma in calce al verbale ha confermato la fedefacenza dello stesso dichiarazioni rese. Per quanto concerne il quartiere di B._______, secondo le informazioni a disposizione del Tribunale, lo stesso è stato effettivamente spesso teatro di scontri a sfondo religioso tra cristiani copti e musulmani, ma ciò non perché sarebbe controllato da integralisti musulmani, bensì in quanto B.________ risulta essere uno dei quartieri maggiormente popolato dai cristiani, tant'è che al suo interno vi si trovano almeno cinque chiese copte e tre anglicane. In merito al rapimento della sorella, che sarebbe avvenuto il (...), il Tribunale osserva che tale episodio è verosimilmente evocato a posteriori per evidenti bisogni di causa, se non altro anche per il fatto che il ricorrente ha fornito dichiarazioni contrastanti già per quanto attiene all'effettiva esistenza di sorelle. Egli ha infatti menzionato queste ultime unicamente nella seconda audizione (cfr. verbale 2, F37, pag. 5), allorché nella prima ha declinato unicamente l'esistenza di un fratello (cfr. verbale 1, pag. 3). Preso atto di questa prima contraddizione, si osserva ancora che l'unica prova concreta a sostegno dell'asserito rapimento è rappresentata dal presunto rapporto di polizia in lingua araba tradotto in italiano presumibilmente dallo stesso insorgente. Tuttavia, vi sono seri dubbi anche a riguardo dell'autenticità di tale documento. Infatti, lo stesso è confezionato su semplice carta priva di qualsiasi autentificazione ed il timbro apposto in calce risulta essere in realtà stampato mediante una stampante a colori. In ogni caso, occorre rilevare che tale documento, se autentico, proverebbe unicamente l'avvenuta denuncia di un fatto alla polizia, ma non l'effettiva esistenza del fatto denunciato. Per ciò che concerne i documenti per i quali il Tribunale ha chiesto la traduzione in una lingua ufficiale effettuata da un traduttore professionale, va innanzitutto rilevato che il ricorrente non ha ottemperato alle richieste poste con decisione incidentale del 24 giugno 2013. Infatti, l'insorgente si è limitato ad inoltrare a questa Autorità la traduzione in inglese dei documenti presumibilmente effettuata di proprio pugno. Tuttavia, in ragione dell'inconsistenza dei mezzi di prova in oggetto, si ritiene superfluo richiedere ulteriori approfondimenti in merito. In particolare, il certificato di battesimo della chiesa cristiana non apporta nulla in quanto nel caso in oggetto non è contestata la fede cristiana del ricorrente. Gli attestati del Sinodo generale delle chiese di E._______, così come quello di "Al Kalema", oltre che di dubbia autenticità, risultano essere dichiarazioni di parte e pertanto prive di qualsiasi portata probatoria. Infine, lo scritto del dipartimento di polizia di B._______ relativo al rapimento della sorella, anche in relazione alla non verosimiglianza di questa circostanza, risulta essere di dubbia autenticità. In conclusione, visto quanto precede, le allegazioni del ricorrente non soddisfano le condizioni di verosimiglianza poste dall'art. 7 LAsi e nemmeno quelle di rilevanza ai sensi dell'art. 3 LAsi. 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Va in particolare menzionato che, quo alla situazione dei cristiani copti in Egitto, in una recente Sentenza la Corte Europea dei Diritti dell'Uomo (di seguito: CorteEDU), ha constatato le numerose violenze e persecuzioni subite dai cristiani copti nel corso degli anni 2010 e 2011, così come la reticenza delle autorità egiziane a perseguire gli aggressori di tali violenze. Tuttavia, la Corte è dell'avviso che non si possa concludere ad un rischio generalizzato, per tutti i cristiani copti, sufficiente a configurare una violazione dell'art. 3 convenzione del 4 novembre 1950 per la salvaguardia dei diritti dell'uomo e delle libertà fondamentali (CEDU, RS 0.101) (cfr. Sentenza della CorteEDU affaire M.E c. Francia del 6 giugno 2013, in particolare § 50). Pertanto, anche sul punto di questione della pronuncia dell'allontanamento il ricorso non merita tutela e la decisione impugnata va confermata.</w:t>
      </w:r>
    </w:p>
    <w:p>
      <w:r>
        <w:rPr>
          <w:b/>
        </w:rPr>
        <w:t>E. 10</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10.1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GICRA 2005 n. 4 consid. 6.2 e GICRA 1996 n. 18 consid. 14b lett. ee).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Per quanto attiene ai menzionati fattori di rischio nella fattispecie, nell'ambito di una valutazione d'insieme, secondo il Tribunale non vi è da ritenere, nonostante il ricorrente abbia chiesto asilo all'estero, che la soglia per ammettere un "real risk" sia raggiunta. A questo riguardo, al fine di evitare ripetizioni, si rinvia alle considerazioni suesposte circa l'analisi relativa all'adempimento della qualità di rifugiato (consid. 7). Pertanto, come rettamente ritenuto nel giudizio litigioso, l'esecuzione dell'allontanamento è ammissibile ai sensi delle norme di diritto pubblico internazionale nonché della LAsi.</w:t>
      </w:r>
    </w:p>
    <w:p>
      <w:r>
        <w:rPr>
          <w:b/>
        </w:rPr>
        <w:t>E. 10.2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l'interessato conclude a giusta ragione o meno al carattere inesigibile dell'esecuzione del suo allontanamento, tenuto conto della situazione generale vigente attualmente in Egitto, da un lato, e della sua situazione personale, dall'altro. Come già esaminato, in Egitto, malgrado i noti disordini e l'instabilità del paese, non vige attualmente una situazione di guerra, guerra civile o violenza generalizzata che coinvolga l'insieme della popolazione nella totalità del territorio nazionale. (cfr. sentenza precitata M.E c. Francia del 6 giugno 2013, pag. 12 § 50). Quanto alla situazione personale del ricorrente, egli è giovane e dispone di una buona rete sociale in patria, ritenuto che nel paese d'origine vivono i genitori, un fratello e quattro zii (cfr. verbale 1, pag. 3), oltre alle sorelle (cfr. verbale 2, F37, pag. 5). Il ricorrente ha una buona formazione avendo ottenuto la maturità e studiato tre anni di diritto presso la locale Università (cfr. verbale 1, pag. 3 e verbale 2, F13, pag. 3). Ha inoltre già avuto più esperienze lavorative in patria, presso un albergo e come commerciante (cfr. verbale 1, pag. 2-3), ed in Italia come muratore (cfr. verbale 1, pag. 8). Infine, l'insorgente non ha preteso nel gravame di soffrire di gravi problemi di salute tali da giustificare un'ammissione provvisoria (cfr. DTAF 2009/2 consid. 9.3.2, p. 21 e relativi riferimenti), senza che da un esame d'ufficio degli atti di causa emerga la necessità di una loro permanenza in Svizzera per motivi medici. Di conseguenza, l'esecuzione dell'allontanamento del ricorrente deve essere considerata ragionevolmente esigibile.</w:t>
      </w:r>
    </w:p>
    <w:p>
      <w:r>
        <w:rPr>
          <w:b/>
        </w:rPr>
        <w:t>E. 10.3</w:t>
      </w:r>
    </w:p>
    <w:p>
      <w:r>
        <w:t>In ultima analisi, non risultano impedimenti neppure dal profilo della possibilità dell'esecuzione dell'allontanamento (art. 44 cpv. 2 LAsi ed art. 83 cpv. 2 LStr). Infatti, il ricorrente, usando della necessaria diligenza, potrà procurarsi ogni documento indispensabile al rimpatrio (cfr. DTAF 2008/34, consid. 12 pp. 513-515). L'esecuzione dell'allontanamento è dunque pure possibile.</w:t>
      </w:r>
    </w:p>
    <w:p>
      <w:r>
        <w:rPr>
          <w:b/>
        </w:rPr>
        <w:t>E. 10.4</w:t>
      </w:r>
    </w:p>
    <w:p>
      <w:r>
        <w:t>Sulla scorta delle considerazioni che precedono, l'esecuzione dell'allontanamento è ammissibile, ragionevolmente esigibile e possibile. Di conseguenza, anche in materia di allontanamento e relativa esecuzione, il gravame va disatteso e la querelata decisione dell'autorità inferiore confermata.</w:t>
      </w:r>
    </w:p>
    <w:p>
      <w:r>
        <w:rPr>
          <w:b/>
        </w:rPr>
        <w:t>E. 11</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12</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Queste sono compensate con l'anticipo tempestivamente versato in data 10 aprile 2012.</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