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D-1489/2023 vom 22. August 2023</w:t>
      </w:r>
    </w:p>
    <w:p>
      <w:r>
        <w:t>Bundesverwaltungsgericht, 2023-08-22, FR</w:t>
      </w:r>
    </w:p>
    <w:p>
      <w:r>
        <w:rPr>
          <w:b/>
        </w:rPr>
        <w:t xml:space="preserve">Quelle: </w:t>
      </w:r>
      <w:r>
        <w:t>https://mcp.opencaselaw.ch/entscheid/bvger_D-1489_2023</w:t>
      </w:r>
    </w:p>
    <w:p>
      <w:r>
        <w:t>FR: TAF D-1489/2023 du 22 août 2023</w:t>
      </w:r>
    </w:p>
    <w:p>
      <w:r>
        <w:t>IT: TAF D-1489/2023 del 22 agosto 2023</w:t>
      </w:r>
    </w:p>
    <w:p>
      <w:pPr>
        <w:pStyle w:val="Heading2"/>
      </w:pPr>
      <w:r>
        <w:t>Regeste</w:t>
      </w:r>
    </w:p>
    <w:p>
      <w:r>
        <w:t>Protection des données</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Subordonné au Département fédéral de justice et police (DFJP), le SEM constitue une unité de l'administration fédérale au sens de la let. d de cette disposition. Sa décision du 14 février 2023, en tant qu’elle porte sur le rejet de la requête de l’intéressé tendant à la rectification de ses données figurant sur SYMIC et contre laquelle ce dernier a recouru, satisfait en outre aux conditions de l'art. 5 PA et n'entre pas dans le champ d'exclusion de l'art. 32 LTAF.</w:t>
      </w:r>
    </w:p>
    <w:p>
      <w:r>
        <w:rPr>
          <w:b/>
        </w:rPr>
        <w:t>E. 1.2</w:t>
      </w:r>
    </w:p>
    <w:p>
      <w:r>
        <w:t>La procédure est régie par la PA, sous réserve de dispositions particulières de la LTAF (art. 37 LTAF).</w:t>
      </w:r>
    </w:p>
    <w:p>
      <w:r>
        <w:rPr>
          <w:b/>
        </w:rPr>
        <w:t>E. 1.3</w:t>
      </w:r>
    </w:p>
    <w:p>
      <w:r>
        <w:t>L'objet du présent litige porte sur la rectification de la date de naissance du recourant dans SYMIC. Il s'agit ainsi d'une procédure en matière de rectification des données personnelles, au sens de la loi fédérale du 19 juin 1992 sur la protection des données (ci-après : LPD ; RS 235.1), puisque la date de naissance du recourant en est une (art. 4 al. 2 let. a de</w:t>
      </w:r>
    </w:p>
    <w:p>
      <w:r>
        <w:t>D-1489/2023 Page 6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Les cours précitées ont ainsi la possibilité de trancher une question préjudicielle qui pourra se révéler déterminante en matière d’asile. En l’espèce, le recours en la présente cause a été introduit alors que la procédure d’asile est encore pendante. Ainsi, la compétence de la Cour IV pour connaître de cette affaire est donnée.</w:t>
      </w:r>
    </w:p>
    <w:p>
      <w:r>
        <w:rPr>
          <w:b/>
        </w:rPr>
        <w:t>E. 1.4</w:t>
      </w:r>
    </w:p>
    <w:p>
      <w:r>
        <w:t>L’intéressé a qualité pour recourir (art. 48 PA). Présenté dans la forme (art. 52 PA) et dans les délais (art. 50 al. 1 et 20 al. 1 PA) prescrits par la loi, le recours est recevable.</w:t>
      </w:r>
    </w:p>
    <w:p>
      <w:r>
        <w:rPr>
          <w:b/>
        </w:rPr>
        <w:t>E. 2.1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2.2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w:t>
      </w:r>
    </w:p>
    <w:p>
      <w:r>
        <w:t>D-1489/2023 Page 7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w:t>
      </w:r>
    </w:p>
    <w:p>
      <w:r>
        <w:rPr>
          <w:b/>
        </w:rPr>
        <w:t>E. 2.3</w:t>
      </w:r>
    </w:p>
    <w:p>
      <w:r>
        <w:t>L'art. 25 al. 2 LPD dispose par ailleurs que si ni l'exactitude, ni l'inexactitude d'une donnée personnelle ne peut être apportée, l'organe fédéral doit ajouter à la donnée la mention de son caractère litigieux.</w:t>
      </w:r>
    </w:p>
    <w:p>
      <w:r>
        <w:rPr>
          <w:b/>
        </w:rPr>
        <w:t>E. 3.1</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réf. cit. ; arrêt du TAF F-742/2020 précité consid. 4.2 et réf. cit.). Dans son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w:t>
      </w:r>
    </w:p>
    <w:p>
      <w:r>
        <w:t>D-1489/2023 Page 8 Il a jugé que les méthodes d’évaluation médicale de l’âge appliquées en Suisse constituent des indices à pondérer différemment selon leur résultat pour déterminer si une personne a atteint l’âge de la majorité, accordant à la méthode des « trois piliers » une valeur probatoire élevée. Il a confirmé que les règles habituelles de procédure régissant l’appréciation des preuves s’appliquent. Il a enfin précisé que, dans un contexte d’utilisation de plus en plus fréquente de la méthode des « trois piliers »,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élevée en l’absence d’autres moyens de preuve (cf. ATAF 2018 VI/3 consid. 4.2.2).</w:t>
      </w:r>
    </w:p>
    <w:p>
      <w:r>
        <w:rPr>
          <w:b/>
        </w:rPr>
        <w:t>E. 3.2</w:t>
      </w:r>
    </w:p>
    <w:p>
      <w:r>
        <w:t>En l'occurrence, lors du dépôt de sa demande d’asile, l'intéressé n’a produit aucun document susceptible de démontrer ou du moins de rendre vraisemblable sa minorité. En effet, il n’a fourni qu’une photocopie d’un acte de naissance, lequel indique qu’il serait né le (…). Le SEM a estimé que la validité de cet acte était remise en cause, ayant été établi (…) jours avant l’audition du recourant, soit le (…). La question de l’authenticité de ce document peut toutefois rester ouverte en raison des considérants ci- dessous. Cela dit, le SEM ayant dénié toute force probante à la copie dudit acte de naissance, il lui incombait de se livrer à une appréciation globale des autres éléments pertinents plaidant en faveur et en défaveur de la minorité alléguée.</w:t>
      </w:r>
    </w:p>
    <w:p>
      <w:r>
        <w:rPr>
          <w:b/>
        </w:rPr>
        <w:t>E. 3.3</w:t>
      </w:r>
    </w:p>
    <w:p>
      <w:r>
        <w:t>Dans ce cadre, le Tribunal relève que les déclarations faites devant le SEM par l’intéressé concernant son âge sont dans l’ensemble d’une certaine cohérence. Ainsi, le recourant a d’emblée déclaré au moment du dépôt de sa demande d’asile être né le (…) (cf. feuille de données personnelles pour requérants d’asile du 18 décembre 2022). Le SEM a mis d’abord en doute cette affirmation du fait que l’intéressé avait déclaré ignorer son âge actuel lors de son audition du 30 janvier 2023 et qu’il avait expliqué ne pas savoir compter, alors qu’il avait été en mesure de calculer l’âge de son frère et de sa sœur. Or, il ne ressort pas du dossier que le SEM ait demandé à l’intéressé de calculer l’âge de son frère et de sa sœur. Le Tribunal fait sienne l’explication du recourant selon lequel il aurait connu l’âge de ceux-ci à force d’entendre sa mère le répéter.</w:t>
      </w:r>
    </w:p>
    <w:p>
      <w:r>
        <w:t>D-1489/2023 Page 9 De plus, l’intéressé a déclaré qu’il avait commencé l’école alors qu’il avait entre treize et quatorze ans et qu’il l’avait fréquentée presque durant deux ans, et non pas quatre ans comme retenu à tort dans la décision entreprise (cf. procès-verbal [p.-v.] du 31 janvier 2023, pt. 1.17.04, p.4). Dès lors, le SEM ne peut conclure avec certitude que l’intéressé avait seize ans, quand il a arrêté l’école en décembre (…), soit au moment où son père aurait été tué par des membres de « Al-Shebab ». En outre, c’est à tort que la décision attaquée a considéré que l’intéressé avait déclaré qu’il avait terminé ses deux années de scolarité « il y a très longtemps ». En effet, il ne peut être exclu que l’intéressé ait voulu dire qu’il avait commencé l’école « il y a très longtemps » (cf. p.-v. d’audition du 30 janvier 2023, pt. 1.17.04, p. 4). Par ailleurs, la question de savoir si deux années constituent une durée correspondant à « très longtemps » peut rester indécise, étant une perception personnelle. Dans tous les cas, le Tribunal ne peut écarter d’emblée l’explication de l’intéressé donnée dans sa prise de position du 8 février 2023, selon laquelle son appréciation de la durée était due à son long et périlleux parcours migratoire entre son pays d’origine et la Suisse. Enfin, lors de son audition du 30 janvier 2023, l’intéressé a expressément déclaré avoir arrêté l’école « il n’y a pas longtemps », ce qui semble avoir échappé au SEM (cf. p.-v. du 30 janvier 2023, pt. 1.17.04. p. 5). Par ailleurs, le SEM a pris en considération que, lors du dépôt de sa demande d’asile en Grèce, le recourant aurait déclaré aux autorités qu’il était né le (…). A l’instar du SEM, il y a lieu de constater que cet élément est contradictoire avec la date donnée par l’intéressé. Toutefois, son explication selon laquelle une tierce personne qui l’accompagnait avait rempli le formulaire d’entrée à sa place ne peut d’emblée être exclue, ceci paraissant d’autant plus crédible que l’intéressé aurait été mineur au moment d’entrer en Grèce. On ne saurait donc tirer aucune conclusion définitive de la contradiction retenue. Enfin, la décision attaquée a retenu à tort que l’intéressé avait déclaré qu’il avait quitté la Somalie en (…) et qu’il avait fait un voyage d’une durée d’une année avant d’arriver en Suisse. En effet, s’il a mentionné être parti en (…), il a aussi précisé être arrivé en Suisse également en (…) (cf. p.-v. du 30 janvier 2023, pt. 5.02, p. 12).</w:t>
      </w:r>
    </w:p>
    <w:p>
      <w:r>
        <w:rPr>
          <w:b/>
        </w:rPr>
        <w:t>E. 3.4</w:t>
      </w:r>
    </w:p>
    <w:p>
      <w:r>
        <w:t>Au vu de ce qui précède, les arguments en défaveur de la vraisemblance de la minorité de l’intéressé, retenus par le SEM, ne prévalent pas d’emblée sur les éléments en faveur de celle-ci.</w:t>
      </w:r>
    </w:p>
    <w:p>
      <w:r>
        <w:t>D-1489/2023 Page 10 Dans ces conditions, l’autorité inférieure aurait dû instruire plus avant cette question, notamment en diligentant une expertise médico-légale en vue de déterminer l’âge du recourant. Cette appréciation vaut d’autant plus que le SEM semblait sérieusement envisager la mise en œuvre d’une telle mesure d’instruction, lors de l’audition du 31 janvier 2023 (cf. pt. 8.01).</w:t>
      </w:r>
    </w:p>
    <w:p>
      <w:r>
        <w:rPr>
          <w:b/>
        </w:rPr>
        <w:t>E. 4</w:t>
      </w:r>
    </w:p>
    <w:p>
      <w:r>
        <w:t>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Zurich/St. Gall 2008 p. 774 ; PHILIPPE WEISSENBERGER, commentaire ad art. 61 PA in : Praxiskommentar VwVG, WALDMANN/WEISSENBERGER éd., Zurich/Bâle/ Genève 2009, p. 1210 ; ANDRÉ MOSER/MICHAEL BEUSCH/LORENZ KNEUBÜHLER, Prozessieren vor dem Bundesverwaltungsgericht, Bâle 2008, p. 49). En l'espèce, comme relevé, des investigations complémentaires doivent être menées en vue de déterminer l’âge du recourant. Le Tribunal ne dispose pas d’éléments suffisants pour se prononcer de manière définitive sur l’âge de l’intéressé au moment du dépôt de sa demande d’asile en Suisse, en raison de l’état incomplet du dossier du SEM. Partant, il convient d’annuler la décision querellée et de renvoyer la cause à l'autorité intimée pour complément d'instruction dans le sens des considérants (cf. supra, consid. 3.4) et nouvelle décision sur la question de l’éventuelle modification de sa date de naissance dans SYMIC (art. 61 al. 1 PA). Il convient en l’état de maintenir la date de naissance de l’intéressé au (…), en précisant la mention de son caractère litigieux.</w:t>
      </w:r>
    </w:p>
    <w:p>
      <w:r>
        <w:rPr>
          <w:b/>
        </w:rPr>
        <w:t>E. 5</w:t>
      </w:r>
    </w:p>
    <w:p>
      <w:r>
        <w:t>Au vu de ce qui précède, le recours doit être est admis.</w:t>
      </w:r>
    </w:p>
    <w:p>
      <w:r>
        <w:rPr>
          <w:b/>
        </w:rPr>
        <w:t>E. 6.1</w:t>
      </w:r>
    </w:p>
    <w:p>
      <w:r>
        <w:t>Lorsque l'affaire est renvoyée à l'instance précédente pour nouvelle décision, dont l'issue reste ouverte, la partie recourante est considérée</w:t>
      </w:r>
    </w:p>
    <w:p>
      <w:r>
        <w:t>D-1489/2023 Page 11 comme ayant obtenu gain de cause, conformément à la jurisprudence du Tribunal fédéral (cf. ATF 141 V 281 consid. 11.1 et 137 V 210 consid. 7.1).</w:t>
      </w:r>
    </w:p>
    <w:p>
      <w:r>
        <w:rPr>
          <w:b/>
        </w:rPr>
        <w:t>E. 6.2</w:t>
      </w:r>
    </w:p>
    <w:p>
      <w:r>
        <w:t>Partant, il n’y a pas lieu en l’espèce de percevoir de frais de procédure (art. 63 al. 1 et 2 PA).</w:t>
      </w:r>
    </w:p>
    <w:p>
      <w:r>
        <w:rPr>
          <w:b/>
        </w:rPr>
        <w:t>E. 6.3</w:t>
      </w:r>
    </w:p>
    <w:p>
      <w:r>
        <w:t>Pour le reste, il n’y a pas lieu d’allouer de dépens au recourant (art. 64 al. 1 PA a contrario), dès lors que celui-ci est représenté par la représentante juridique qui lui a été attribuée par le prestataire mandaté par le SEM, conformément à l’art. 102f LAsi, et les frais de représentation pour la procédure de recours sont couverts par l'indemnité forfaitaire, fixée de manière contractuelle, pour les prestations fournies durant la procédure de recours (art. 102k let. d LAsi).</w:t>
      </w:r>
    </w:p>
    <w:p>
      <w:r>
        <w:t>(dispositif page suivante)</w:t>
      </w:r>
    </w:p>
    <w:p>
      <w:r>
        <w:t>D-1489/2023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