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D-1482/2009 vom 12. März 2009</w:t>
      </w:r>
    </w:p>
    <w:p>
      <w:r>
        <w:t>Bundesverwaltungsgericht, 2009-03-12, IT</w:t>
      </w:r>
    </w:p>
    <w:p>
      <w:r>
        <w:rPr>
          <w:b/>
        </w:rPr>
        <w:t xml:space="preserve">Quelle: </w:t>
      </w:r>
      <w:r>
        <w:t>https://mcp.opencaselaw.ch/entscheid/bvger_D-1482_2009</w:t>
      </w:r>
    </w:p>
    <w:p>
      <w:r>
        <w:t>FR: TAF D-1482/2009 du 12 mars 2009</w:t>
      </w:r>
    </w:p>
    <w:p>
      <w:r>
        <w:t>IT: TAF D-1482/2009 del 12 marzo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l'Italia è stata designata dal Consiglio federale come Stato terzo sicuro, dove sussiste la presunzione del rispetto del principio di divieto di respingimento. Detto Ufficio ha constatato che il richiedente avrebbe soggiornato in Italia - dove si è presentato sotto la sua vera identità - e come lo stesso avrebbe confermato con il suo scritto del 20 gennaio 2009. Peraltro, le autorità italiane, in data 20 febbraio 2009, si sarebbero dichiarate disposte a riammetterlo sul loro territorio. Inoltre, il richiedente non avrebbe presentato alcun motivo in grado di confutare la presunzione del principio di "non-refoulement". Il medesimo si sarebbe limitato ad affermare che in Italia non vi sarebbe né una legge relativa al trattamento della sua domanda d'asilo, né vi sussisterebbe un aiuto per le persone che vi chiedono asilo. Dalle dichiarazioni del richiedente, non risulterebbe che in Svizzera vivono persone con cui egli intrattenga rapporti stretti o siano suoi parenti prossimi. L'UFM ha inoltre ritenuto che le dichiarazioni del richiedente in merito a persecuzioni da parte di ignoti a C._______ sarebbero vaghe. Detto Ufficio ha peraltro presunto che in realtà il medesimo non avrebbe vissuto a C._______, in quanto egli non sarebbe stato in grado di dire dove avrebbe vissuto esattamente e in quanto avrebbe peraltro reso affermazioni divergenti sulle date dei suoi soggiorni in Iraq. Per conseguenza, l'UFM ha considerato che il richiedente non adempie manifestamente la qualità di rifugiato, in quanto non esistono motivi manifesti per ritenere che egli possa essere esposto in Patria a seri pregiudizi ai sensi dell'art. 3 LAsi.</w:t>
      </w:r>
    </w:p>
    <w:p>
      <w:r>
        <w:rPr>
          <w:b/>
        </w:rPr>
        <w:t>E. 5</w:t>
      </w:r>
    </w:p>
    <w:p>
      <w:r>
        <w:t>Nel gravame, l'insorgente ha ribadito di essere cittadino iracheno, ammettendo tuttavia che la sua vera identità è quella con cui si sarebbe presentato in Italia. Egli ha allegato di aver fornito una falsa identità in Svizzera perché sarebbe stato mal consigliato da altri richiedenti d'asilo. Il ricorrente ha inoltre addotto che nel suo caso dovrebbe essere applicata in particolare l'eccezione prevista all'art. 34 cpv. 2 (recte: 34 cpv. 3) LAsi, in quanto in Italia non vi sarebbe alcuna protezione contro il respingimento, dato che le autorità italiane procederebbero direttamente al rimpatrio dei richiedenti, dall'isola di Lampedusa, senza verificare l'esistenza della qualità di rifugiato.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ritenuto che, da un lato, è incontestato che il ricorrente ha soggiornato in Italia, avendo egli stesso affermato in diverse occasioni di essere stato registrato in questo Paese nonché sottoposto all'esame dattiloscopico (cfr. verbale d'audizione del 10 ottobre 2008 pag. 8-10) e di esservi soffermato per qualche tempo, come pure di avervi deposto una domanda d'asilo (cfr. verbale d'audizione del 17 novembre 2008 pag. 7). Tali allegazioni sono state confermate dal ricorrente nella sua lettera del 20 gennaio 2009, e rimaste inalterate in sede di ricorso (cfr. ricorso pag. 2). Dall'altro lato, è incontestabile che i risultati dell'esame dattiloscopico del ricorrente avvenuto in Italia hanno potuto essere messi a confronto con quelli rilevati in Svizzera e che - essendo combacianti - hanno permesso di concludere che si trattava della medesima persona che aveva soggiornato in Italia ed hanno condotto le autorità italiane a dare il loro accordo alla riammissione di ques'ultima (cfr. agli atti A 17/5). Inoltre, giova rilevare che la durata del soggiorno nello Stato terzo sicuro antecedente l'entrata del ricorrente in Svizzera non è decisiva per l'allontanamento verso tale Stato (v. Sentenza del TAF D-6775/2008 dell'11 novembre 2008 e relativi riferimenti). Infine, l'Italia - designata come Stato terzo sicuro dal Consiglio federale il 14 dicembre 2007 - ha dato il suo accordo alla riammissione dell'insorgente, in applicazione dell'Accordo del 10 settembre 1998 tra la Confederazione Svizzera e la Repubblica italiana sulla riammissione delle persone in situazione irregolare (RS 0.142.114.549) in data 20 febbraio 2009. Giusta l'art. 6 n. 3 del succitato Accordo, l'autorizzazione di riammissione ha la validità di un mese dalla data della sua notifica e tale termine può essere prorogato su domanda della Parte contraente. Nel caso concreto, è da considerare ancora valida la riammissione non ancora scaduta e di cui può ad ogni modo essere chiesta un'ulteriore proroga del termine di validità.</w:t>
      </w:r>
    </w:p>
    <w:p>
      <w:r>
        <w:rPr>
          <w:b/>
        </w:rPr>
        <w:t>E. 7.2</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7.3</w:t>
      </w:r>
    </w:p>
    <w:p>
      <w:r>
        <w:t>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 tra gli altri - l'incapacità del ricorrente di indicare esattamente la data dell'attacco in cui tutta la sua famiglia sarebbe stata sterminata, mentre lui sarebbe sopravvissuto (cfr. verbali d'audizione del 10 ottobre 2008 pag. 7 e del 17 novembre 2008 pag. 3) porta a concludere all'inverosimiglianza di tale avvenimento, così come - di conseguenza - all'inconsistenza delle persecuzioni in caso di rientro in Patria ad esso correlate, le quali il ricorrente pretenderebbe far valere a sostegno della sua domanda d'asilo (cfr. verbale d'audizione del 10 ottobre 2008 pag. 6). Egli infatti ha dichiarato di non aver avuto altri problemi a seguito dell'evocato avvenimento (cfr. verbale d'audizione del 10 ottobre 2008 pag. 7). In siffatte circostanze e altresì - alla luce delle affermazioni divergenti e vaghe del ricorrente rettamente evidenziate dall'UFM e della sua ammissione circa l'inganno sulla sua vera identità (cfr. lettera del 20 gennaio 2009 e ricorso pag. 2) che conducono a presagire che l'insorgente non è cittadino iracheno ed ha così violato il suo obbligo di collaborare - codesto Tribunale ha ragione di ritenere che il racconto reso da parte dell'insorgente è totalmente inverosimile. Pertanto, nel caso di specie, l'eccezione prevista dall'art. 34 cpv. 3 lett. b LAsi non è applicabile.</w:t>
      </w:r>
    </w:p>
    <w:p>
      <w:r>
        <w:rPr>
          <w:b/>
        </w:rPr>
        <w:t>E. 7.4</w:t>
      </w:r>
    </w:p>
    <w:p>
      <w:r>
        <w:t>Dato che l'Italia è considerata uno Stato terzo sicuro, incombe all'insorgente invalidare la presunzione di protezione effettiva dal respingimento. Nella fattispecie, il ricorrente non è manifestamente riuscito in tale intento, essendosi limitanto a mere affermazioni di parte circa la mancanza in Italia di protezione contro il respingimento (cfr. ricorso pag. 2) e l'inesistenza di assistenza nei confronti dei richiedenti l'asilo (cfr. lettera 20 gennaio 2009). Infatti, nell'incartamento non vi sono indizi secondo cui le autorità italiane, confrontate ad elementi e prove suscettibili ad attestare la qualità di rifugiato, non accorderebbero un'appropriata protezione. Inoltre, il TAF rileva che il ricorrente nel corso della prima audizione ha affermato di non avere nessun timore rigurdo ad un suo eventuale rinvio verso l'Italia (cfr. verbale d'audizione del 10 ottobre 2008 pag. 9).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10.3</w:t>
      </w:r>
    </w:p>
    <w:p>
      <w:r>
        <w:t>Inoltre, quanto alla situazione personale del ricorrente, egli è giovane e - sebbene ha dichiarato di non essere scolarizzato (cfr. verbale d'audizione del 17 novembre 2008 pag. 5) - egli ha lavorato quale (...) e anche nel piccolo (...) (cfr. verbali d'audizione del 10 ottobre 2008 pag. 3 e del 17 novembre 2008 pag. 5). Egli non ha altresì preteso nel gravame di soffrire di gravi problemi di salute che possano giustificare un'ammissione provvisoria (v. sulla problematica Giurisprudenza ed Informazioni della Commissione svizzera di ricorso in materia d'asilo [GICRA] 2003 n. 24), senza che ad un esame d'ufficio degli atti di causa emerga la necessità di una permanenza del ricorrente in Svizzera per motivi medici.</w:t>
      </w:r>
    </w:p>
    <w:p>
      <w:r>
        <w:rPr>
          <w:b/>
        </w:rPr>
        <w:t>E. 10.4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20 febbraio 2009). L'esecuzione dell'allontanamento è dunque pure possibile.</w:t>
      </w:r>
    </w:p>
    <w:p>
      <w:r>
        <w:rPr>
          <w:b/>
        </w:rPr>
        <w:t>E. 11</w:t>
      </w:r>
    </w:p>
    <w:p>
      <w:r>
        <w:t>L'esecuzione dell'allontanamento è ammissibile, ragionevolmente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