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D-1480/2022 vom 28. Februar 2022</w:t>
      </w:r>
    </w:p>
    <w:p>
      <w:r>
        <w:t>Bundesverwaltungsgericht, 2022-02-28, DE</w:t>
      </w:r>
    </w:p>
    <w:p>
      <w:r>
        <w:rPr>
          <w:b/>
        </w:rPr>
        <w:t xml:space="preserve">Quelle: </w:t>
      </w:r>
      <w:r>
        <w:t>https://mcp.opencaselaw.ch/entscheid/bvger_D-1480_2022_d20220228</w:t>
      </w:r>
    </w:p>
    <w:p>
      <w:r>
        <w:t>FR: TAF D-1480/2022 du 28 février 2022</w:t>
      </w:r>
    </w:p>
    <w:p>
      <w:r>
        <w:t>IT: TAF D-1480/2022 del 28 febbraio 2022</w:t>
      </w:r>
    </w:p>
    <w:p>
      <w:pPr>
        <w:pStyle w:val="Heading2"/>
      </w:pPr>
      <w:r>
        <w:t>Regeste</w:t>
      </w:r>
    </w:p>
    <w:p>
      <w:r>
        <w:t>Asyl und Wegweisung | Asyl und Wegweisung; Verfügung des SEM vom 28.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w:t>
      </w:r>
    </w:p>
    <w:p>
      <w:r>
        <w:t>D-1480/2022 Seite 5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4.4</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2008/4 E. 6.1-6.5; BVGE 2011/51 E. 7; EMARK 2006 Nr. 18). Dabei ist allerdings nicht eine faktische Garantie des Schutz- gewährers für langfristigen individuellen Schutz der von nichtstaatlicher</w:t>
      </w:r>
    </w:p>
    <w:p>
      <w:r>
        <w:t>D-1480/2022 Seite 6 Verfolgung bedrohten Person zu verlangen: Keinem Staat gelingt es, die absolute Sicherheit aller seiner Bürger jederzeit und überall zu garantieren (vgl. BVGer Urteil D-5401/2022 vom 24. Januar 2024 E. 9.5; BVGE 2008/4 E. 5.2).</w:t>
      </w:r>
    </w:p>
    <w:p>
      <w:r>
        <w:rPr>
          <w:b/>
        </w:rPr>
        <w:t>E. 5.1</w:t>
      </w:r>
    </w:p>
    <w:p>
      <w:r>
        <w:t>Die Vorinstanz verneint die flüchtlingsrechtliche Relevanz der erlittenen Benachteiligungen im Zusammenhang mit der Zugehörigkeit des Be- schwerdeführers zur schiitischen Glaubensgemeinschaft und ihrer Unter- stützung. Die vorgebrachten Schikanen, indem der Beschwerdeführer zweimal von der Sipah-e-Sahaba verwarnt und bedroht sowie einmal von vier unbekannten Personen auf Motorrädern verwarnt und geschlagen worden sei, genügten den Anforderungen an die Intensität nach Art. 3 AsylG nicht. Es habe weder eine asylrechtlich relevante Gefährdung für ein menschenunwürdiges Leben noch ein unerträglicher psychischer Druck im Heimatstaat vorgelegen, zumal der Beschwerdeführer auf Anraten der schiitischen Glaubensgemeinschaft ausgereist sei. In objektiver Hinsicht bestünden keine konkreten Hinweise auf die Annahme, er werde mit be- achtlicher Wahrscheinlichkeit und in absehbarer Zukunft verfolgt werden. Einerseits habe er – abgesehen von der Hilfe bei Veranstaltungen und der Zurverfügungstellung seines Grundstücks – keine besonders ausgeprägte Rolle in der schiitischen Glaubensgemeinschaft eingenommen und auch sein Vater und Grossvater hätten gleiches ohne Schwierigkeiten gemacht. Andererseits seien weder seinen Aussagen noch den Akten konkrete An- haltspunkte für eine anhaltende Suche von Personen, die ihm etwas antun wollten, zu entnehmen. Im Weiteren würden seine Ausreise (Januar 2016) und die vorgebrachten Ereignisse (2014/2015) bereits mehrere Jahre zu- rückliegen und weder er noch seine Familie seien seither kontaktiert oder bedroht worden, obwohl seine Mutter und sein Bruder noch immer im sel- ben Haus im Heimatstaat wohnen würden. Ebensowenig sei der Be- schwerdeführer in der Zeit vor der Ausreise, als er in Mandi Bahauddin bei seiner Schwester und in Faruka bei einem Freund gewohnt, dort auf dem Markt gearbeitet habe und sporadisch nach Hause gegangen sei bezie- hungsweise sich nicht versteckt gehalten habe, je kontaktiert oder bedroht worden. Zu seiner Entscheidung, Pakistan zu verlassen, habe ihn die schi- itische Gemeinschaft veranlasst, welche auch seine Ausreise organisiert habe. Damit scheine auch die Entscheidung für die Ausreise nicht objektiv, sondern subjektiv begründet gewesen zu sein. Alsdann handle es sich bei den Asylvorbringen um Schwierigkeiten mit privaten Drittpersonen und nicht um eine Verfolgung von staatlichen Akteuren. Er habe angegeben, mit den pakistanischen Behörden keine Probleme zu haben. Die</w:t>
      </w:r>
    </w:p>
    <w:p>
      <w:r>
        <w:t>D-1480/2022 Seite 7 Glaubensgemeinschaft der Schiiten sei staatlich anerkannt und die Religi- onsausübung gewährleistet, weshalb nicht von staatlichen Verfolgungs- massnahmen auszugehen sei. Dementsprechend habe der Beschwerde- führer angegeben, die pakistanischen Behörden hätten die Sipah-e- Sahaba immer wieder verboten und die Regierung habe der schiitischen Gemeinschaft offiziell erlaubt, die zur Verfügung gestellten Grundstücke für Veranstaltungen zu benutzen und religiöse Märsche ohne Störung durch andere Personen durchzuführen. Der Staat Pakistan sei fähig und willens, Schutz vor Verfolgung Dritter zu bieten und die effektiv bestehende Schutz- infrastruktur zur Verfügung zu stellen. Dies habe sich in der Anwesenheit der Polizei an der Beerdigung des Vaters und an den religiösen Feierlich- keiten bestätigt. Es sei dem Beschwerdeführer trotz administrativer Hürden möglich und zumutbar gewesen, sich an die pakistanischen Behörden zu wenden. Wenn er zwei Wochen nach der eingereichten Anzeige noch nichts gehört habe, könne daraus nicht auf eine Untätigkeit der Behörden geschlossen werden. Zudem habe er nicht angegeben, mehr als einmal nachgefragt und mit Nachdruck um eine Antwort gebeten zu haben. An die- ser Einschätzung ändere die dargelegte Angst der Leute vor den Sipah-e- Sahaba nichts. Im Weiteren hätte es dem Beschwerdeführer offen gestan- den, sich erneut an die pakistanischen Behörden oder sich wiederum mit Hilfe des Dorfvorstehers oder eines Anwalts an eine übergeordnete Instanz zu wenden. Bei einer Gesamtwürdigung habe ihm eine innerstaatliche Wohnalternative auf dem Staatsgebiet Pakistans zur Verfügung gestanden und sie stehe auch bei einer Rückkehr offen, nachdem seine Familie un- behelligt dort lebe. Die Behauptung, die Anhänger der Sipah-e-Sahaba hät- ten von seinem Aufenthaltsort erfahren, weshalb er weder bei der Schwes- ter in Mandi Bahauddin noch bei Freunden in Faruka habe bleiben können, sei unsubstantiiert geblieben. Insgesamt habe er nicht überzeugend darle- gen können, er sei aufgrund fehlender Schutzfähigkeit der pakistanischen Behörden einer flüchtlingsrechtlich relevanten Verfolgungsgefahr durch Dritte ausgesetzt gewesen und aus diesem Grund sei eine Gefährdung im Falle einer Rückkehr anzunehmen.</w:t>
      </w:r>
    </w:p>
    <w:p>
      <w:r>
        <w:rPr>
          <w:b/>
        </w:rPr>
        <w:t>E. 5.2</w:t>
      </w:r>
    </w:p>
    <w:p>
      <w:r>
        <w:t>Demgegenüber wird in der Beschwerde im Wesentlichen vorgebracht, Verfolgungsmassnahmen könnten nicht verneint werden, nur weil die Fa- milie der schiitischen Glaubensgemeinschaft bereits früher Grundstücke ohne erlittene Nachteile überlassen habe. Keiner seiner Familienmitglieder habe sich der schiitischen Glaubensgemeinschaft bisher offiziell ange- schlossen und für diese gearbeitet, weshalb die Flüchtlingseigenschaft des Beschwerdeführers individuell zu beurteilen sei. Er sei ins Visier der Sipah- e-Sahaba gelangt, weil sein Name aus den entsprechenden</w:t>
      </w:r>
    </w:p>
    <w:p>
      <w:r>
        <w:t>D-1480/2022 Seite 8 Grundstücksunterlagen (Beschwerde, Beilage 4) ersichtlich sei. Im Weite- ren stehe er seit der Ausreise in Kontakt mit seiner Familie sowie seinen Freunden und erhalte von ihnen Informationen, aus welchen er schliesse, dass sein Leben in Gefahr sei und er nicht nach Pakistan zurückkehren könne. Die Ausreise sei alsdann nicht subjektiv, sondern objektiv begrün- det gewesen. Er habe sich zunächst innerstaatlich in Sicherheit bringen müssen und alsdann angesichts der schwierigen Situation die angebotene organisatorische Unterstützung der schiitischen Gemeinschaft angenom- men. Gemäss öffentlichen Berichten der Schweizerischen Flüchtlingshilfe und der bundesverwaltungsgerichtlichen Rechtsprechung fehle es – ent- gegen den vorinstanzlichen Erwägungen – dem pakistanischen Staat am Schutzwillen und der Schutzfähigkeit und es könne aus der blossen Mög- lichkeit, Anzeige zu erstatten, nicht auf einen geschlossen werden. Zudem sei die Anwesenheit von zwei Polizeibeamten bei einer Feierlichkeit mit 3500 Teilnehmern nicht geeignet, den Schutzwillen der pakistanischen Be- hörden nachzuweisen. Betreffend Wohnalternative habe die Vorinstanz un- berücksichtigt gelassen, dass er sowohl von seiner Schwester als auch vom Freund wiederum zu seinem früheren Wohnort habe fliehen müssen. Insbesondere habe er mit seiner Ausreise verhindern wollen, aufgrund der Verfolgungsmassnahmen gegen ihn ein Risiko für seine Familie darzustel- len. Bei einer Rückkehr stünde ihm daher keine Wohnalternative zur Ver- fügung, da er seine Familie keiner Gefahr mehr aussetzen wolle.</w:t>
      </w:r>
    </w:p>
    <w:p>
      <w:r>
        <w:rPr>
          <w:b/>
        </w:rPr>
        <w:t>E. 6</w:t>
      </w:r>
    </w:p>
    <w:p>
      <w:r>
        <w:t>August 2020 E. 6.3 und E-2021/2020 vom 7. Mai 2020 E 6.2.1, je m.w.H.). Vor dem Hintergrund dieser länderspezifischen Einschätzung und in Berücksichtigung der vorliegenden Aktenlage kann der Beschwerdefüh- rer nicht überzeugend darlegen, dass er wegen fehlender Schutzfähigkeit der pakistanischen Behörden einer asylrelevanten Verfolgungsgefahr durch Dritte ausgesetzt gewesen und aus diesem Grund eine Gefährdung seiner Person im Falle einer Rückkehr nach Pakistan anzunehmen wäre. Daran ändern aufgrund des Gesagten weder seine Eintragung als Schiite noch mangels persönlicher Betroffenheit öffentlich zugängliche Berichte der SFH etwas. Auch aufgrund seiner Angaben ist auf die Schutzfähigkeit und den Schutzwillen der pakistanischen Polizei zu schliessen, nachdem seine Anzeige von ihr unbestrittenermassen entgegengenommen wurde. Es ist mit der Vorinstanz festzuhalten, dass nicht auf eine Verweigerung oder Unfähigkeit des staatlichen Schutzes geschlossen werden kann, wenn nach Ablauf von zwei Wochen die Weiterleitung der Anzeige an die zuständige Stelle bestätigt wurde und noch keine weiteren Informationen erhältlich waren (A21/19, F8). Als sich der Beschwerdeführer vor der Aus- reise an anderen Orten (Mandi Bahauddin, Faruka) aufgehalten hat, dort gearbeitet hat und zwischendurch nach Hause zurückgekehrt ist, ist ge- mäss seinen eigenen Angaben nichts mit den Sipah-e-Sahaba vorgefallen (A21/19, F61, F101). Aus der Wiederholung der gänzlich unsubstantiierten Behauptung auf Beschwerdeebene, seine Aufenthaltsorte seien der Sipah- e-Sahaba bekannt gewesen und er habe fliehen müssen (Beschwerde, S. 7; A21/19, F102 f.), ist nichts zu seinen Gunsten abzuleiten. Zwischen den Asylvorbringen und seiner Ausreise im Januar 2016 besteht kein sachlicher Zusammenhang. Alsdann ist das Vorbringen, er erhalte von seiner Familie und seinen Freunden seit der Ausreise Informationen, die auf eine Gefahr seines Lebens bei einer Rückkehr schliessen lassen müssten, mangels Substantiierung ebenfalls unbehelflich. Im Weiteren beschränken sich die dargelegten Schikanen auf sein Heimatdorf, wo er den Schiiten Grundstü- cke zur Verfügung stellte, und weisen somit nur einen lokalen Charakter auf. Zudem wäre es dem Beschwerdeführer auch weiterhin möglich, sich an einem anderen Ort auf dem Staatsgebiet Pakistans niederzulassen, zu- mal seine Familie unbehelligt im Heimatstaat lebt. Aus seinem Wunsch, die Familie keinem Risiko aussetzen und nicht bei ihr wohnen zu wollen, ist nichts zu seinen Gunsten abzuleiten. Der Beschwerdeführer vermag die</w:t>
      </w:r>
    </w:p>
    <w:p>
      <w:r>
        <w:t>D-1480/2022 Seite 10 zutreffenden Erwägungen der Vorinstanz mit der Wiederholung des Vor- bringens von bloss behaupteten Verfolgungsmassnahmen in Mandi Bah- auddin und Faruka nicht zu entkräften. Dies schliesst einen notwendigen Schutz seitens eines Drittstaates aus.</w:t>
      </w:r>
    </w:p>
    <w:p>
      <w:r>
        <w:rPr>
          <w:b/>
        </w:rPr>
        <w:t>E. 6.1</w:t>
      </w:r>
    </w:p>
    <w:p>
      <w:r>
        <w:t>Die Vorinstanz hat die Vorbringen des Beschwerdeführers in der ange- fochtenen Verfügung mit überzeugender Begründung als nicht asylrelevant qualifiziert, die Flüchtlingseigenschaft verneint und das Asylgesuch abge- wiesen. Zur Vermeidung von Wiederholungen kann auf die Erwägungen in der angefochtenen Verfügung sowie auf E. 5.1 hiervor verwiesen werden. Die Ausführungen auf Beschwerdeebene und das eingereichte Beweismit- tel (Beilage 4) führen zu keiner anderen Betrachtungsweise. Auf die Ent- gegnungen in der Beschwerde ist im Folgenden näher einzugehen.</w:t>
      </w:r>
    </w:p>
    <w:p>
      <w:r>
        <w:rPr>
          <w:b/>
        </w:rPr>
        <w:t>E. 6.2</w:t>
      </w:r>
    </w:p>
    <w:p>
      <w:r>
        <w:t>Zunächst ist im Sinne der in der Beschwerde dargelegten Rechtspre- chung des Bundesverwaltungsgerichts nicht zu verneinen, dass in Pakis- tan ein insgesamt hohes Mass an religiös motivierter Gewalt herrscht. Die Angriffe, welche meist von sunnitischen Extremisten ausgehen, bleiben weitgehend straflos, und es besteht kein oder nur gänzlich ungenügender staatlicher Schutz gegen die sunnitischen Gewaltübergriffe (vgl. BVGE 2014/32 E. 7.2), wobei sich die Effizienz der Sicherheitsbehörden von Dis- trikt zu Distrikt unterscheiden und von einigermassen guter Effizienz bis zur</w:t>
      </w:r>
    </w:p>
    <w:p>
      <w:r>
        <w:t>D-1480/2022 Seite 9 gänzlichen Unwirksamkeit reicht. Demgegenüber hat jedoch das Bundes- verwaltungsgericht auch festgestellt, dass der Staat Pakistan im Rahmen der lokalen Gegebenheiten fähig und willens ist, Schutz vor Verfolgung Dritter zu bieten und die effektiv bestehende Schutzinfrastruktur zur Verfü- gung zu stellen (vgl. hierzu etwa die Urteile des BVGer E-1635/2020 vom</w:t>
      </w:r>
    </w:p>
    <w:p>
      <w:r>
        <w:rPr>
          <w:b/>
        </w:rPr>
        <w:t>E. 6.3</w:t>
      </w:r>
    </w:p>
    <w:p>
      <w:r>
        <w:t>Im Zeitpunkt der Ausreise (Januar 2016) sind die hohen Anforderungen an einen unerträglichen psychischen Druck, der einen weiteren Verbleib im Heimatstaat unter menschenwürdigen Umständen objektiv betrachtet ver- unmöglicht, im Sinne des Asylgesetzes nicht erfüllt. In Berücksichtigung der Vorbringen, welche sich in den Jahren 2014 und 2015 ereigneten, ist nicht allein ausschlaggebend, wie die betroffene Person die Situation sub- jektiv erlebt, sondern ob aufgrund der tatsächlichen Situation auch für Aus- senstehende nachvollziehbar ist, dass der psychische Druck unerträglich geworden ist (vgl. BVGE 2014/29 E. 4.3 f. und Urteil des BVGer statt vieler E-4161/2021 E. 6.2.2 vom 8. August 2024; CONSTANTIN HRUSCHKA in: Spe- scha et al. [Hrsg.], Kommentar zum Migrationsrecht, 5. Aufl. 2019, Art. 3 AsylG N. 9, Schweizerische Flüchtlingshilfe SFH [Hrsg.], Handbuch zum Asyl- und Wegweisungsverfahren, 3. Aufl. 2021, S. 190 f.). Den Aussagen des Beschwerdeführers sind insgesamt keine Anhaltspunkte zu entneh- men, dass es aus objektiver Sicht erforderlich gewesen wäre, im Jahr 2016 aus asylrelevanten Gründen auszureisen. Seine Befürchtungen vermögen demnach aus objektiver Sicht keine begründete Furcht vor zukünftiger asylrelevanter Verfolgung darzutun.</w:t>
      </w:r>
    </w:p>
    <w:p>
      <w:r>
        <w:rPr>
          <w:b/>
        </w:rPr>
        <w:t>E. 6.4</w:t>
      </w:r>
    </w:p>
    <w:p>
      <w:r>
        <w:t>Bei einer Gesamtwürdigung wird in der Beschwerde weder Substanti- elles vorgebracht noch werden relevante Beweismittel (Beilage 4) einge- reicht, die Einschätzung der Vorinstanz umzustossen.</w:t>
      </w:r>
    </w:p>
    <w:p>
      <w:r>
        <w:rPr>
          <w:b/>
        </w:rPr>
        <w:t>E. 6.5</w:t>
      </w:r>
    </w:p>
    <w:p>
      <w:r>
        <w:t>Zusammenfassend ergibt sich, dass es dem Beschwerdeführer nicht gelungen ist, darzulegen, asylrelevanten Nachteilen ausgesetzt gewesen zu sein oder solche künftig befürchten zu müssen. Die Vorinstanz hat die Flüchtlingseigenschaft zu Recht verneint und das Asylgesuch abgewiesen.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w:t>
      </w:r>
    </w:p>
    <w:p>
      <w:r>
        <w:t>D-1480/2022 Seite 11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der in Art. 5 AsylG verankerte Grundsatz der Nichtrückschiebung hier keine Anwendung finden könne, da der Beschwerdeführer die Flücht- lingseigenschaft nicht erfülle. Eine Rückkehr des Beschwerdeführers in den Heimatstaat ist demnach unter dem Aspekt von Art. 5 AsylG rechtmäs- sig.</w:t>
      </w:r>
    </w:p>
    <w:p>
      <w:r>
        <w:t>D-1480/2022 Seite 12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dem Gesagten nicht. Nach dem Gesagten ist der Vollzug der Wegweisung sowohl im Sinne der al 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(vgl. etwa Urteil des BVGer E-512/2025 vom 28. Januar 2025 E. 8.4.2).</w:t>
      </w:r>
    </w:p>
    <w:p>
      <w:r>
        <w:rPr>
          <w:b/>
        </w:rPr>
        <w:t>E. 8.4.2</w:t>
      </w:r>
    </w:p>
    <w:p>
      <w:r>
        <w:t>Der gesunde, erwachsene Beschwerdeführer verfügt über eine schu- lische Ausbildung und mehrere Diplome im Bereich Computer Hard- und Software, über Berufserfahrung in der Landwirtschaft und über ein familiä- res Beziehungsnetz im Heimatstaat, mit dem er in Kontakt steht. Nachdem er sich vor seiner Ausreise bereits einige Zeit an anderen Orten als im Hei- matdorf aufgehalten und gearbeitet hat, wäre es ihm nebst einer Rückkehr in sein Heimatdorf ebenso zuzumuten, sich an einem dieser Orte nieder- zulassen (vgl. A21/19, F4 f., F31 ff., F 51 ff.) Bei dieser Aktenlage ist nicht davon auszugehen, dass der Beschwerdeführer bei einer Rückkehr nach Pakistan in eine existenzielle Notlage geraten würde.</w:t>
      </w:r>
    </w:p>
    <w:p>
      <w:r>
        <w:rPr>
          <w:b/>
        </w:rPr>
        <w:t>E. 8.4.3</w:t>
      </w:r>
    </w:p>
    <w:p>
      <w:r>
        <w:t>Nach dem Gesagten erweist sich der Vollzug der Wegweisung auch in individueller Hinsicht als zumutbar.</w:t>
      </w:r>
    </w:p>
    <w:p>
      <w:r>
        <w:t>D-1480/2022 Seite 13</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8.7</w:t>
      </w:r>
    </w:p>
    <w:p>
      <w:r>
        <w:t>Die Vorinstanz hat den Sachverhalt insgesamt rechtsgenüglich abge- klärt und sich hinreichend differenziert mit den zentralen Vorbringen und den Beweismitteln des Beschwerdeführers auseinandergesetzt. Der Sub- eventualantrag (Rückweisung der Sache zur rechtsgenüglichen Sachver- haltsabklärung und zur neuen Entscheidung an die Vorinstanz) blieb gänz- lich unbegründet, weshalb er abzuweisen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 deführer aufzuerlegen (Art. 63 Abs. 1 VwVG) und auf Fr. 750.– festzuset- zen (Art. 1–3 des Reglements vom 21. Februar 2008 über die Kosten und Entschädigungen vor dem Bundesverwaltungsgericht [VGKE, SR 173.320.2]). Der am 18. April 2023 in gleicher Höhe geleistete Kosten- vorschuss ist zur Bezahlung der Verfahrenskosten zu verwenden.</w:t>
      </w:r>
    </w:p>
    <w:p>
      <w:r>
        <w:t>(Dispositiv nächste Seite)</w:t>
      </w:r>
    </w:p>
    <w:p>
      <w:r>
        <w:t>D-1480/2022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