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D-147/2022 vom 9. März 2022</w:t>
      </w:r>
    </w:p>
    <w:p>
      <w:r>
        <w:t>Bundesverwaltungsgericht, 2022-03-09, DE</w:t>
      </w:r>
    </w:p>
    <w:p>
      <w:r>
        <w:rPr>
          <w:b/>
        </w:rPr>
        <w:t xml:space="preserve">Quelle: </w:t>
      </w:r>
      <w:r>
        <w:t>https://mcp.opencaselaw.ch/entscheid/bvger_D-147_2022</w:t>
      </w:r>
    </w:p>
    <w:p>
      <w:r>
        <w:t>FR: TAF D-147/2022 du 9 mars 2022</w:t>
      </w:r>
    </w:p>
    <w:p>
      <w:r>
        <w:t>IT: TAF D-147/2022 del 9 marzo 2022</w:t>
      </w:r>
    </w:p>
    <w:p>
      <w:pPr>
        <w:pStyle w:val="Heading2"/>
      </w:pPr>
      <w:r>
        <w:t>Regeste</w:t>
      </w:r>
    </w:p>
    <w:p>
      <w:r>
        <w:t>Rechtsverzögerung/Rechtsverweigerung</w:t>
      </w:r>
    </w:p>
    <w:p>
      <w:pPr>
        <w:pStyle w:val="Heading2"/>
      </w:pPr>
      <w:r>
        <w:t>Erwägungen</w:t>
      </w:r>
    </w:p>
    <w:p>
      <w:r>
        <w:rPr>
          <w:b/>
        </w:rPr>
        <w:t>E. 1.1</w:t>
      </w:r>
    </w:p>
    <w:p>
      <w:r>
        <w:t>Gemäss Art. 31 VGG beurteilt das Bundesverwaltungsgericht Beschwerden gegen Verfügungen nach Art. 5 VwVG, welche von einer Vorinstanz im Sinne von Art. 33 VGG erlassen wurden, sofern keine das Sachgebiet betreffende Ausnahme im Sinne von Art. 32 VGG vorliegt. Gegen das unrechtmässige Verweigern oder Verzögern einer anfechtbaren Verfügung kann bei der Beschwerdeinstanz, die für die Behandlung einer Beschwerde gegen eine ordnungsgemäss ergangene Verfügung zuständig wäre, Beschwerde geführt werden (Art. 46a VwVG; vgl. dazu Markus Müller, in: Auer/Müller/Schindler [Hrsg.], Kommentar zum Bundesgesetz über das Verwaltungsverfahren [VwVG], 2. Aufl. 2019, Rz. 3 zu Art. 46a). Das SEM gehört zu den in Art. 33 VGG umschriebenen Vorinstanzen des Bundesverwaltungsgerichts. Eine das Sachgebiet betreffende Ausnahme liegt nicht vor. Das Bundesverwaltungsgericht ist damit zur Beurteilung des in der Beschwerde vom 10. Januar 2022 enthaltenen Rechtsbegehrens betreffend Feststellung einer Rechtsverweigerung zuständig. Über die weiteren Rechtsbegehren in der Beschwerde vom 10. Januar 2022 wurde im Urteil D-102/2022 vom 17. Januar 2022 befunden.</w:t>
      </w:r>
    </w:p>
    <w:p>
      <w:r>
        <w:rPr>
          <w:b/>
        </w:rPr>
        <w:t>E. 1.2</w:t>
      </w:r>
    </w:p>
    <w:p>
      <w:r>
        <w:t>Rechtsverweigerungsbeschwerden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dem Rechtssuchenden nach Art. 6 i.V.m. Art. 48 Abs. 1 VwVG Parteistellung zukommt (vgl. BVGE 2008/15 E. 3.2 m.w.H.). Der Beschwerdeführer, der - wie sich aus den nachfolgenden Erwägungen ergibt (vgl. E. 3.3 nachstehend) - um Erlass einer anfechtbaren Verfügung hinsichtlich der Anpassung seines Geburtsdatums im ZEMIS ersucht hat, ist zur Beschwerdeführung legitimiert.</w:t>
      </w:r>
    </w:p>
    <w:p>
      <w:r>
        <w:rPr>
          <w:b/>
        </w:rPr>
        <w:t>E. 1.3</w:t>
      </w:r>
    </w:p>
    <w:p>
      <w:r>
        <w:t>Gegen das unrechtmässige Verweigern einer Verfügung kann jederzeit Beschwerde geführt werden (Art. 50 Abs. 2 VwVG). Die Grenze bildet der Grundsatz von Treu und Glauben. Bietet eine bestimmte behördliche Handlung oder Äusserung objektiv begründeten Anlass für eine Rechtsverweigerungsbeschwerde, darf nicht beliebig lange mit der Einreichung einer Beschwerde zugewartet werden. Vielmehr muss die Beschwerde innert angemessener Frist erhoben werden (vgl. André Moser/Michael Beusch/ Lorenz Kneubühler, Prozessieren vor dem Bundesverwaltungsgericht, 2. Aufl. 2013, Rz. 5.22 f. m.w.H.). Vorliegend ist der Zeitpunkt der Beschwerdeerhebung nicht zu beanstanden. Die Vorinstanz erliess im Nichteintretensentscheid vom 29. Dezember 2021 - entgegen dem entsprechenden Antrag des Beschwerdeführers in der Stellungnahme vom 25. November 2021 - keine Dispositivziffer betreffend Änderung seines Geburtsdatums im ZEMIS. Dessen Begehren um Feststellung einer diesbezüglichen Rechtsverweigerung erfolgte sodann umgehend nach der Eröffnung des Nichteintretensentscheids und damit nach Kenntnisnahme, dass darin keine Dispositivziffer zum Dateneintrag aufgeführt war.</w:t>
      </w:r>
    </w:p>
    <w:p>
      <w:r>
        <w:rPr>
          <w:b/>
        </w:rPr>
        <w:t>E. 1.4</w:t>
      </w:r>
    </w:p>
    <w:p>
      <w:r>
        <w:t>Schliesslich wurde die Beschwerde vom 10. Januar 2022 formgerecht eingereicht (Art. 52 Abs. 1 VwVG), weshalb auf das Rechtsbegehren betreffend Feststellung einer Rechtsverweigerung einzutreten ist.</w:t>
      </w:r>
    </w:p>
    <w:p>
      <w:r>
        <w:rPr>
          <w:b/>
        </w:rPr>
        <w:t>E. 2</w:t>
      </w:r>
    </w:p>
    <w:p>
      <w:r>
        <w:t>Die Prüfungsbefugnis des Bundesverwaltungsgerichts beschränkt sich auf die Frage, ob das Gebot des Rechtsschutzes in angemessener Zeit im konkreten Fall verletzt worden ist oder nicht. Im Falle einer Gutheissung der Beschwerde weist das Gericht die Sache mit verbindlichen Weisungen an die Vorinstanz zurück (Art. 61 Abs. 1 VwVG). Eine andere Möglichkeit, den rechtmässigen Zustand herzustellen, gibt es nicht; insbesondere hat sich das Gericht jeglicher Andeutung, wie der unrechtmässig verzögerte oder verweigerte Entscheid inhaltlich ausfallen soll, zu enthalten, da es unter Vorbehalt von speziellen Konstellationen nicht anstelle der untätigen Behörde entscheiden darf, andernfalls der Instanzenzug verkürzt und möglicherweise Rechte der Verfahrensbeteiligten verletzt würden (vgl. BVGE 2008/15 E. 3.1.2 m.w.H.).</w:t>
      </w:r>
    </w:p>
    <w:p>
      <w:r>
        <w:rPr>
          <w:b/>
        </w:rPr>
        <w:t>E. 3.1</w:t>
      </w:r>
    </w:p>
    <w:p>
      <w:r>
        <w:t>Das Verbot der Rechtsverweigerung ergibt sich als Teilgehalt aus der allgemeinen Verfahrensgarantie von Art. 29 Abs. 1 BV. Danach hat jede Person vor Gerichts- und Verfahrensinstanzen Anspruch auf gleiche und gerechte Behandlung sowie auf Beurteilung innert angemessener Frist (sog. Beschleunigungsgebot). Eine Rechtsverweigerung liegt vor, wenn eine Behörde sich weigert, eine Verfügung zu erlassen, obwohl sie dazu aufgrund der einschlägigen Rechtsnormen verpflichtet wäre.</w:t>
      </w:r>
    </w:p>
    <w:p>
      <w:r>
        <w:rPr>
          <w:b/>
        </w:rPr>
        <w:t>E. 3.2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(SR 142.513;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 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die Urteile des BVGer A-4256/2015 vom 15. Dezember 2015 E. 3.2 und A-4313/2015 vom 14. Dezember 2015 E. 3.2, je m.w.H.; vgl. ferner Urteil des Bundesgerichts [BGer] 1C_224/2014 vom 25. September 2014 E. 3.1). Die ZEMIS-Verordnung sieht im Übrigen in Art. 19 Abs. 3 ausdrücklich vor, dass unrichtige Daten von Amtes wegen zu berichtigen sind.</w:t>
      </w:r>
    </w:p>
    <w:p>
      <w:r>
        <w:rPr>
          <w:b/>
        </w:rPr>
        <w:t>E. 3.3</w:t>
      </w:r>
    </w:p>
    <w:p>
      <w:r>
        <w:t>Der Beschwerdeführer ersuchte - handelnd durch seine Rechtsvertreterin - in der Stellungnahme vom 25. November 2021 zum rechtlichen Gehör betreffend sein Alter respektive die beabsichtigte Anpassung seines Geburtsdatums im ZEMIS auf den (...) um eine anfechtbare Verfügung. Das SEM änderte in der Folge das Geburtsdatum auf das genannte Datum, äusserte sich zu dem besagten Antrag aber weder unmittelbar in Form einer Zwischenverfügung noch mittels Anbringens einer diesbezüglichen Dispositivziffer in der Verfügung vom 29. Dezember 2021. Aufgrund des expliziten Antrags des Beschwerdeführers um Erlass einer beschwerdefähigen Verfügung betreffend Änderung seines Geburtsdatums im ZEMIS - in Form einer Zwischenverfügung oder einer entsprechenden Dispositivziffer im Asylentscheid - wäre das SEM verpflichtet gewesen, gestützt auf die Datenschutzgesetzgebung (bzw. die einschlägigen Bestimmungen des BGIAA, der ZEMIS-Verordnung, des DSG und des VwVG) eine diesbezügliche separate Verfügung oder eine Dispositivziffer im Nichteintretensentscheid zu erlassen (vgl. dazu beispielsweise das Urteil des BVGer D-1170/2021 vom 28. Mai 2021 und ferner auch die Weisung des SEM zur Erfassung und Änderung von Personendaten im ZEMIS vom 1. Juli 2020 Ziff. 4.3). Dadurch, dass das SEM dies nicht getan hat, hat es eine Rechtsverweigerung begangen.</w:t>
      </w:r>
    </w:p>
    <w:p>
      <w:r>
        <w:rPr>
          <w:b/>
        </w:rPr>
        <w:t>E. 3.4</w:t>
      </w:r>
    </w:p>
    <w:p>
      <w:r>
        <w:t>Das Rechtsbegehren in der Beschwerdeschrift vom 10. Januar 2022 betreffend Feststellung einer Rechtsverweigerung ist demnach gutzuheissen. Das SEM ist anzuweisen, betreffend Änderung des Geburtsdatums des Beschwerdeführers im ZEMIS unverzüglich eine anfechtbare Verfügung zu erlassen.</w:t>
      </w:r>
    </w:p>
    <w:p>
      <w:r>
        <w:rPr>
          <w:b/>
        </w:rPr>
        <w:t>E. 4.1</w:t>
      </w:r>
    </w:p>
    <w:p>
      <w:r>
        <w:t>Bei diesem Ausgang des Verfahrens sind keine Kosten zu erheben (Art. 63 Abs. 1 und 2 VwVG).</w:t>
      </w:r>
    </w:p>
    <w:p>
      <w:r>
        <w:rPr>
          <w:b/>
        </w:rPr>
        <w:t>E. 4.2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w:t>
      </w:r>
    </w:p>
    <w:p>
      <w:r>
        <w:rPr>
          <w:b/>
        </w:rPr>
        <w:t>E. 5</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