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D-1479/2014 vom 26. Mai 2014</w:t>
      </w:r>
    </w:p>
    <w:p>
      <w:r>
        <w:t>Bundesverwaltungsgericht, 2014-05-26, DE</w:t>
      </w:r>
    </w:p>
    <w:p>
      <w:r>
        <w:rPr>
          <w:b/>
        </w:rPr>
        <w:t xml:space="preserve">Quelle: </w:t>
      </w:r>
      <w:r>
        <w:t>https://mcp.opencaselaw.ch/entscheid/bvger_D-1479_2014</w:t>
      </w:r>
    </w:p>
    <w:p>
      <w:r>
        <w:t>FR: TAF D-1479/2014 du 26 mai 2014</w:t>
      </w:r>
    </w:p>
    <w:p>
      <w:r>
        <w:t>IT: TAF D-1479/2014 del 26 maggio 2014</w:t>
      </w:r>
    </w:p>
    <w:p>
      <w:pPr>
        <w:pStyle w:val="Heading2"/>
      </w:pPr>
      <w:r>
        <w:t>Regeste</w:t>
      </w:r>
    </w:p>
    <w:p>
      <w:r>
        <w:t>Asyl und Wegweisung</w:t>
      </w:r>
    </w:p>
    <w:p>
      <w:pPr>
        <w:pStyle w:val="Heading2"/>
      </w:pPr>
      <w:r>
        <w:t>Erwägungen</w:t>
      </w:r>
    </w:p>
    <w:p>
      <w:r>
        <w:rPr>
          <w:b/>
        </w:rPr>
        <w:t>E. 1.1</w:t>
      </w:r>
    </w:p>
    <w:p>
      <w:r>
        <w:t>Gemäss Art. 31 VGG beurteilt das BVGer Beschwerden gegen Verfügungen nach Art. 5 VwVG. Das BFM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BVGer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vorliegende Beschwerde richtet sich gegen den verfügten Wegweisungsvollzug (Dispositivziffern 4 und 5 der Verfügung vom 18. Februar 2014). Die Verneinung der Flüchtlingseigenschaft, die Ablehnung der Asylgesuche und die Anordnung der Wegweisung der Beschwerdeführerinnen (Dispositivziffern 1 bis 3 der Verfügung vom 18. Februar 2014) blieben hingegen unangefochten und sind damit in Rechtskraft erwachsen. Gegenstand des vorliegenden Beschwerdeverfahrens bildet deshalb einzig die Frage, ob der Wegweisungsvollzug vom BFM zu Recht als durchführbar bezeichnet wurde.</w:t>
      </w:r>
    </w:p>
    <w:p>
      <w:r>
        <w:rPr>
          <w:b/>
        </w:rPr>
        <w:t>E. 5</w:t>
      </w:r>
    </w:p>
    <w:p>
      <w:r>
        <w:t>Ist der Vollzug der Wegweisung nicht zulässig, nicht zumutbar oder nicht möglich, so regelt das Bundesamt das Anwesenheitsverhältnis nach den gesetzlichen Bestimmungen über die vorläufige Aufnahme (Art. 44 AsylG; Art. 83 Abs. 1 AuG). Massgeblich für die Beurteilung der Frage der Durchführbarkeit des Wegweisungsvollzugs ist die Situation im Zeitpunkt des Asyl- respektive des Beschwerdeentscheids. Beim Geltendmachen von Wegweisungsvollzugshindernissen gilt gemäss Praxis des BVGer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Nachdem in der Verfügung vom 18. Februar 2014 rechtskräftig festgestellt wurde, dass die Beschwerdeführerinnen die Flüchtlingseigenschaft gemäss Art. 3 AsylG nicht erfüllen, kann das in Art. 5 AsylG verankerte Prinzip des flüchtlingsrechtlichen Rückschiebungsverbots vorliegend nicht zur Anwendung gelangen. Der Vollzug der Wegweisung nach Tunesien ist demnach unter dem Aspekt von Art. 5 AsylG rechtmässig.</w:t>
      </w:r>
    </w:p>
    <w:p>
      <w:r>
        <w:rPr>
          <w:b/>
        </w:rPr>
        <w:t>E. 5.1.2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der Beschwerdeführerin noch aus den Akten ergeben sich Anhaltspunkte dafür, dass die Beschwerdeführerinnen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Beschwerdeführerinnen eine konkrete Gefährdung ("real risk") nachweisen oder zumindest glaubhaft machen, dass ihnen im Falle einer Rückschiebung Folter oder unmenschliche Behandlung drohen würde (vgl. EGMR [Grosse Kammer], Saadi gegen Italien, Urteil vom 28. Februar 2008, Beschwerde Nr. 37201/06, §§ 124-127, m.w.H.). Auch die allgemeine Menschenrechtslage in Tunesien lässt den Wegweisungsvollzug zum heutigen Zeitpunkt nicht als unzulässig erscheinen.</w:t>
      </w:r>
    </w:p>
    <w:p>
      <w:r>
        <w:rPr>
          <w:b/>
        </w:rPr>
        <w:t>E. 5.1.3</w:t>
      </w:r>
    </w:p>
    <w:p>
      <w:r>
        <w:t>Wie den im erstinstanzlichen Asylverfahren eingereichten Arztzeugnissen (A29) und dem mit Begleitschreiben vom 22. April 2014 deponierten ärztlichen Zeugnis zu entnehmen ist, befindet sich die Beschwerdeführerin seit dem 18. Juni 2012 wegen einer schweren Depression und einer ausgeprägten posttraumatischen Belastungsstörung in ambulanter psychiatrischer Behandlung bei der jetzigen Therapeutin. Das Krankheitsbild sei, folgt man den Ausführungen im Arztzeugnis vom 11. September 2013, gekennzeichnet durch Schlafstörungen, Grübelneigung, Ängste, Konzentrationsstörungen, Intrusionen, Albträume, Dissoziationszustände und immer wiederkehrende Flashbacks und Suizidgedanken. Im neusten Arztzeugnis vom April 2014 führt die behandelnde Ärztin in diesem Zusammenhang aus, eine Ausweisung in den Heimatstaat berge die Gefahr einer schweren Retraumatisierung, welche zu einer Verschlechterung ihres Gesundheitszustands und der Suizidalität führen könne. Zudem könne eine solche Veränderung des Gesundheitszustands der Beschwerdeführerin deutliche negative Auswirkungen auf das erst im Dezember 2013 geborene Kind haben, weil die Mutter bei einer weiteren Retraumatisierung sicher nicht in der Lage sein werde, sich adäquat um ihre Tochter zu kümmern. Bereits bei ihrem letzten Termin am 16. April 2014 habe die Beschwerdeführerin eine deutliche Verschlechterung der depressiven Symptomatik und der Ängste gezeigt, weshalb darum gebeten werde, von einer Ausweisung der Beschwerdeführerin abzusehen.</w:t>
      </w:r>
    </w:p>
    <w:p>
      <w:r>
        <w:rPr>
          <w:b/>
        </w:rPr>
        <w:t>E. 6</w:t>
      </w:r>
    </w:p>
    <w:p>
      <w:r>
        <w:t>Entgegen den Ausführungen in der Beschwerdeschrift drängt sich auch angesichts der Suizidalität der Beschwerdeführerin keine veränderte Betrachtungsweise auf. Drohen Ausländer für den Fall des Vollzuges des Wegweisungsentscheides mit Suizid, so ist nach dem EGMR der wegweisende Staat nicht verpflichtet, vom Vollzug der Ausweisung Abstand zu nehmen, solange er Massnahmen ergreift, um die Umsetzung der Suiziddrohung zu verhindern. In solchem Falle vermag die Ausschaffung nicht gegen Art. 3 EMRK zu verstossen (vgl. den Unzulässigkeitsentscheid des EGMR vom 7. Oktober 2004 i.S. Dragan und andere gegen Deutschland, Nr. 33743/03, angeführt in Entscheidungen und Mitteilungen der Schweizerischen Asylrekurskommission [EMARK] 2005 Nr. 23 E. 5.1 S. 212). Der geltend gemachten latenten Suizidalität der Beschwerdeführerin ist deshalb durch Heranziehen von medizinischem Fachpersonal bei der Ausschaffung Rechnung zu tragen. Nach dem Gesagten trägt die Vollzugsbehörde die Verantwortung für einen komplikationsfreien Wegweisungsvollzug, weshalb die behandelnde Ärztin diesbezüglich keine besondere Verantwortung trägt. Des Weiteren ist der Umstand, dass der Standard der medizinischen Versorgung im Heimatland allenfalls für die Beschwerdeführerin weniger vorteilhaft wäre als jener im Aufenthaltsstaat, für die Beurteilung unter dem Blickwinkel von Art. 3 EMRK nicht entscheidend (vgl. Urteil des EGMR vom 27. Mai 2008 i. S. N. gegen Vereinigtes Königreich, Ziff. 34 und 42- 44), eine weitere Behandlung in der Schweiz somit auch nicht indiziert. Schliesslich kann die Beschwerdeführerin die Rückkehr in Begleitung ihres Ehemannes antreten, zumal über dessen Beschwerde mit Urteil gleichen Datums entschieden wird. Nach dem Gesagten ist der Vollzug der Wegweisung sowohl im Sinne der asyl- als auch der völkerrechtlichen Bestimmungen zulässig.</w:t>
      </w:r>
    </w:p>
    <w:p>
      <w:r>
        <w:rPr>
          <w:b/>
        </w:rPr>
        <w:t>E. 6.1</w:t>
      </w:r>
    </w:p>
    <w:p>
      <w:r>
        <w:t>Gemäss Art. 83 Abs. 4 AuG kann der Vollzug der Wegweisung für Ausländerinnen und Ausländer unzumutbar sein, wenn sie im Heimatland oder Herkunftsstaat auf Grund von Situationen wie Krieg, Bürgerkrieg, allgemeiner Gewalt und medizinischer Notlage konkret gefährdet sind. Wird eine solche Gefährdung festgestellt, ist - unter Vorbehalt von Art. 83 Abs. 7 AuG - die vorläufige Aufnahme anzuordnen (vgl. BVGE 2009/51 E. 5.5 [S. 748], 2009/41 E. 7.1 [S. 576 f].; Botschaft zum Bundesgesetz über die Ausländerinnen und Ausländer vom 8. März 2002, BBl 2002 3818).</w:t>
      </w:r>
    </w:p>
    <w:p>
      <w:r>
        <w:rPr>
          <w:b/>
        </w:rPr>
        <w:t>E. 6.1.1</w:t>
      </w:r>
    </w:p>
    <w:p>
      <w:r>
        <w:t>In casu lassen weder die allgemeine Lage in Tunesien (und Algerien) noch individuelle Gründe auf eine konkrete Gefährdung der Beschwerdeführerin im Falle einer Rückkehr in den Heimatstaat oder einer Niederlassung im Heimatstaat des Ehemannes schliessen.</w:t>
      </w:r>
    </w:p>
    <w:p>
      <w:r>
        <w:rPr>
          <w:b/>
        </w:rPr>
        <w:t>E. 6.1.2</w:t>
      </w:r>
    </w:p>
    <w:p>
      <w:r>
        <w:t>Die im Arztbericht vom 16. April 2014 aufgeführte posttraumatische Belastungsstörung wie auch die Depression der Beschwerdeführerin vermögen nicht zur Unzumutbarkeit des Wegweisungsvollzugs zu führen. Sollten sich bei der Beschwerdeführerin im Falle eines allfälligen zwangsweisen Vollzugs der Wegweisung suizidale Tendenzen akzentuieren, wäre dem mit geeigneten medikamentösen oder allenfalls auch psychotherapeutischen Massnahmen entgegen zu wirken, so dass für sie eine konkrete Gefahr ernster gesundheitlicher Schäden auszuschliessen wäre. Nach Erkenntnissen des Bundesverwaltungsgerichts ist die medizinisch-psychiatrische Grundversorgung der Beschwerdeführerin in Tunesien (wie auch in Algerien) gewährleistet, dies umso eher als die Beschwerdeführerin die Möglichkeit hat, bei Bedarf beim BFM einen Antrag auf medizinische Rückkehrhilfe zu stellen (Art. 93 Abs. 1 Bst. d AsylG, Art. 75 der Asylverordnung 2 vom 11. August 1999 über Finanzierungsfragen [AsylV 2, SR 142.312]). Allein der Umstand, dass die Behandlungsmöglichkeiten in Tunesien oder Algerien nicht dem medizinischen Standard in der Schweiz entsprechen, macht den Vollzug nicht unzumutbar (vgl. dazu BVGE 2009/2 E. 9.3.2, mit Hinweis auf EMARK 2003 Nr. 24).</w:t>
      </w:r>
    </w:p>
    <w:p>
      <w:r>
        <w:rPr>
          <w:b/>
        </w:rPr>
        <w:t>E. 6.1.3</w:t>
      </w:r>
    </w:p>
    <w:p>
      <w:r>
        <w:t>Für die Zumutbarkeit des Wegweisungsvollzugs spricht zudem, dass die Beschwerdeführerin den allergrössten Teil ihres Lebens in ihrem Heimatland verbracht hat. Die Frage, ob sie dort über ein tragfähiges Beziehungsnetz verfügt, auf das sie sich bei ihrer Rückkehr stützen kann und welches ihr eine Reintegration erleichtern würde, kann an dieser Stelle offenbleiben, lässt doch der Umstand, dass die Beschwerdeführerin ihr Asylgesuch erst nach mehr als siebenjährigem illegalem Aufenthalt in der Schweiz und eingehender Beratung (A1/11 Ziff. 15 S. 7) eingereicht hat, ihre Vorbringen generell wie auch diejenigen zu ihrem sozialen Netz unglaubhaft erscheinen. Dies umso mehr, als sich die Beschwerdeführerin zu einer zentralen, wesentlichen Frage, nämlich wer sie nach drei Tagen freigelassen habe (A1/11 Ziff. 15 S. 5, A10/20 F71 S. 8, F114/5 S. 14, Anmerkung zu F71 S. 18), widersprüchlich geäussert hat. Ausserdem erscheint es mehr als ungewöhnlich, wenn zwei Personen, die sich nicht kennen, die Beschwerdeführerin mit ein- und demselben, etwas ausgefallenen Schimpfwort beleidigen (A1/11 Ziff. 15 S. 7 oben, A10/20 Ziff. 84 S. 10). Es drängt sich daher der Eindruck auf, die Vorbringen der Beschwerdeführerin beruhten nicht auf Tatsachen. Demgegenüber steht aufgrund ihrer Vorbringen fest, dass sie über eine Mittelschulausbildung ohne Abschluss beziehungsweise eine Ausbildung als Schneiderin sowie Berufserfahrung als Mitarbeiterin in einer Fischereifabrik verfügt und auch während ihres langjährigen illegalen Aufenthalts in der Schweiz stets ihren Lebensunterhalt selbst verdient hat. Es ist deshalb anzunehmen, es werde ihr auch nach einer Rückkehr in den Heimatstaat oder Algerien wieder gelingen, sich eine eigene Existenzgrundlage aufzubauen, dies umso mehr, als ihr ein Ehemann als Partner zur Seite steht. Überdies leben zahlreiche Verwandte bzw. Bekannte der Beschwerdeführerin in der Schweiz und Frankreich, teils in Tunesien, die sie bei einer Rückkehr nach Tunesien oder Algerien allenfalls fürs Erste in finanzieller Hinsicht unterstützen können und/oder dies in der Vergangenheit bereits getan haben (A1/11 Ziff. 15 S. 5/6, A10/20 F8 S. 3, F27 S. 4, F36 S. 5, F40 S. 6, F91 S. 11). Nötigenfalls kann ihr zur Erleichterung der Eingliederung seitens der Schweiz zusätzlich Rückkehrhilfe gewährt werden (Art. 93 Abs. 1 Bst. d AsylG). Abgesehen davon ist festzuhalten, dass blosse soziale und wirtschaftliche Schwierigkeiten, von denen die ansässige Bevölkerung im Allgemeinen betroffen ist, nicht genügen, um eine Gefährdung im Sinne von Art. 83 Abs. 4 AuG darzustellen (vgl. BVGE 2008/34 E. 11.2.2). Auch das Kindeswohl der noch nicht einmal halbjährigen Tochter und das Übereinkommen vom 20. November 1989 über die Rechte des Kindes (SR 0.107) stehen der Rückkehr nach Algerien oder Tunesien nicht entgegen. Im Rahmen einer Gesamtwürdigung sämtlicher Faktoren ist somit zusammenfassend festzuhalten, dass der Vollzug der Wegweisung der Beschwerdeführerinnen nach Tunesien oder Algerien als zumutbar zu erachten ist.</w:t>
      </w:r>
    </w:p>
    <w:p>
      <w:r>
        <w:rPr>
          <w:b/>
        </w:rPr>
        <w:t>E. 6.1.4</w:t>
      </w:r>
    </w:p>
    <w:p>
      <w:r>
        <w:t>Nach dem Gesagten erweist sich der Vollzug der Wegweisung auch als zumutbar.</w:t>
      </w:r>
    </w:p>
    <w:p>
      <w:r>
        <w:rPr>
          <w:b/>
        </w:rPr>
        <w:t>E. 6.2</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6.3</w:t>
      </w:r>
    </w:p>
    <w:p>
      <w:r>
        <w:t>Zusammenfassend hat die Vorinstanz den Wegweisungsvollzug zu Recht als zulässig, zumutbar und möglich erachtet. Eine Anordnung der vorläufigen Aufnahme fällt somit ausser Betracht (Art. 83 Abs. 1 - 4 AuG).</w:t>
      </w:r>
    </w:p>
    <w:p>
      <w:r>
        <w:rPr>
          <w:b/>
        </w:rPr>
        <w:t>E. 7</w:t>
      </w:r>
    </w:p>
    <w:p>
      <w:r>
        <w:t>Aus diesen Erwägungen ergibt sich, dass die angefochtene Verfügung Bundesrecht nicht verletzt und den rechtserheblichen Sachverhalt richtig sowie vollständig feststellt (Art. 106 Abs. 1 AsylG). Die Beschwerde ist folglich abzuweisen.</w:t>
      </w:r>
    </w:p>
    <w:p>
      <w:r>
        <w:rPr>
          <w:b/>
        </w:rPr>
        <w:t>E. 8</w:t>
      </w:r>
    </w:p>
    <w:p>
      <w:r>
        <w:t>Bei diesem Ausgang des Verfahrens sind die Kosten den Beschwerdeführerinnen aufzuerlegen (Art. 63 Abs. 1 VwVG) und auf insgesamt Fr. 600.- festzusetzen (Art. 1-3 des Reglements vom 21. Februar 2008 über die Kosten und Entschädigungen vor dem Bundesverwaltungsgericht [VGKE, SR 173.320.2]). Der einbezahlte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