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D-1473/2014 vom 26. Mai 2014</w:t>
      </w:r>
    </w:p>
    <w:p>
      <w:r>
        <w:t>Bundesverwaltungsgericht, 2014-05-26, DE</w:t>
      </w:r>
    </w:p>
    <w:p>
      <w:r>
        <w:rPr>
          <w:b/>
        </w:rPr>
        <w:t xml:space="preserve">Quelle: </w:t>
      </w:r>
      <w:r>
        <w:t>https://mcp.opencaselaw.ch/entscheid/bvger_D-1473_2014</w:t>
      </w:r>
    </w:p>
    <w:p>
      <w:r>
        <w:t>FR: TAF D-1473/2014 du 26 mai 2014</w:t>
      </w:r>
    </w:p>
    <w:p>
      <w:r>
        <w:t>IT: TAF D-1473/2014 del 26 maggio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 unter Vorbehalt der nachfolgenden Erwägung - einzutreten. Hingegen sind die Publikationsrichtlinien des Bundesverwaltungsgerichts nicht Gegenstand des vorliegenden Verfahrens, weshalb auf den Antrag, das Urteil sei auf keinen Fall auf der Entscheiddatenbank zu publizieren, nicht einzutreten ist.</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seiner Beschwerde vom 20. März 2014 macht der Beschwerdeführer im Wesentlichen geltend, aufgrund seiner schwierigen und für ihn ausweglosen Situation, der ständigen Angst vor der eigenen Familie sowie der Intoleranz der algerischen Gesellschaft Homosexuellen gegenüber habe er schliesslich unter einem derart grossen psychischen Druck gestanden, dass er keinen anderen Ausweg gesehen habe, als das Land im September 2009 zu verlassen. Hinzu komme, dass er bezüglich seiner sexuellen Orientierung durch die Eheschliessung keinen Sinneswandel vollzogen habe, sondern sich auch heute noch als homosexuell bezeichne. Er pflege eigenen Vorbringen zufolge weiterhin gelegentliche sexuelle Kontakte zu Männern. Seiner psychischen Probleme wegen habe er sich - auf dringende Empfehlung des BFM-Sachbearbeiters - auch in psychiatrische Behandlung begeben. Seine Psychiaterin habe, wie sich aus dem Schreiben vom 31. Oktober 2013 ergebe, eine Depression sowie eine schwere posttraumatische Belastungsstörung diagnostiziert, wobei im Falle einer Wegweisung nach Algerien auch ein Suizid nicht auszuschliessen sei. Aufgrund seiner homosexuellen Neigung habe er auch grosse Zukunftsängste, zumal er nicht glaube, dass seine Frau die Wahrheit bezüglich seiner Person und seiner Neigungen verkraften könne. Damit seine Frau nichts davon erfahre, solle das Urteil keinesfalls auf der Datenbank publiziert werden. Gleichzeitig sei ihm, wie sich aus der Rechtsprechung ergebe, nicht zuzumuten, seine sexuelle Orientierung zu verbergen, um einer Verfolgung im Heimatstaat zu entgehen. Denn während er "sein" Leben in der Schweiz in Anonymität leben könne, sei dies weder in Algerien noch in Tunesien der Fall, seien doch homosexuelle Handlungen in beiden Ländern strafrechtlich sanktioniert. Laut Art. 338 des Strafgesetzbuchs von 1966 gelte in Algerien Folgendes: Jeder einer homosexuellen Handlung Schuldige werde mit einer Freiheitsstrafe zwischen zwei Monaten und zwei Jahren und einer Geldstrafe zwischen 500 und 2'000 Dinar bestraft. Wenn einer der Beteiligten unter achtzehn Jahre alt sei, könne die Strafe des Älteren auf bis zu drei Jahre Freiheitsstrafe und 10'000 Dinar Geldstrafe angehoben werden. Ausserdem wäre es ihm nicht zuzumuten gewesen, im Zusammenhang mit den von ihm geltend gemachten strafrechtlich relevanten Übergriffen zur Polizei zu gehen, weil die Behörden bei dieser Gelegenheit seine Homosexualität thematisiert hätten. Schliesslich sei der Wegweisungsvollzug nach Algerien oder Tunesien im Hinblick auf die gesundheitliche Situation des Beschwerdeführers - posttraumatische Belastungsstörung und Depression bzw. Suizidalität - weder zulässig noch zumutbar.</w:t>
      </w:r>
    </w:p>
    <w:p>
      <w:r>
        <w:rPr>
          <w:b/>
        </w:rPr>
        <w:t>E. 5.2</w:t>
      </w:r>
    </w:p>
    <w:p>
      <w:r>
        <w:t>Begründete Furcht vor Verfolgung liegt vor, wenn konkreter Anlass zur Annahme besteht, eine Verfolgung hätte sich -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(und aus einem der vom Gesetz aufgezählten Motive erfolgenden) Benachteiligung als wahr-scheinlich und dementsprechend die Furcht davor als realistisch und nachvollziehbar erscheinen lassen (vgl. Entscheidungen und Mitteilungen der Schweizerischen Asylrekurskommission [EMARK] 2005 Nr. 21 E. 7 S. 193 f., EMARK 2004 Nr. 1 E. 6a S. 9).</w:t>
      </w:r>
    </w:p>
    <w:p>
      <w:r>
        <w:rPr>
          <w:b/>
        </w:rPr>
        <w:t>E. 5.3.1</w:t>
      </w:r>
    </w:p>
    <w:p>
      <w:r>
        <w:t>Sieht man einmal von den Vorbringen des Beschwerdeführers ab, findet sich in den Akten kein objektiver Hinweis auf die von ihm geltend gemachte Verfolgung wegen seiner Homosexualität. Insbesondere gibt es kein Indiz, wonach die algerischen Behörden seine Homosexualität entdeckt und entsprechende Verfolgungsmassnahmen eingeleitet hätten. Lediglich Angehörige seiner Familie sowie einige Privatpersonen wüssten von seinen homosexuellen Neigungen und stellten im Falle einer Rückkehr in den Heimatstaat eine Gefahr für ihn dar. Indessen ist der Beschwerdeführer, der vor seiner Ausreise aus dem Heimatstaat in N._______ gelebt hat, zum einen nicht gehalten, ausgerechnet in diese Stadt zurückzukehren. Zum anderen ist darüber hinaus festzuhalten, dass zwar in Algerien die Homosexualität gemäss Artikel 338 des algerischen Strafgesetzes unter Strafe steht. Das ändert indessen nichts daran, dass die Homosexualität im islamisch geprägten Heimatland des Beschwerdeführers relativ weit verbreitet ist. Trotzdem liegen gemäss öffentlich zugänglichen Quellen keine Hinweise vor, dass in den vergangenen Jahren Homosexuelle in Algerien von den Behörden verfolgt, verhaftet oder verurteilt worden wären; dies bedeutet zunächst, dass Homosexuelle in Algerien ihre Neigung faktisch nicht "verbergen", d.h. geheimhalten müssen, und zum anderen fehlt allfälligen Verfolgungshandlungen die "bestimmte Schwere". Das blosse Bestehen von Rechtsvorschriften, nach denen homosexuelle Handlungen unter Strafe gestellt sind, kann nämlich nach der Rechtsprechung des EuGH nicht als so schwerwiegende Beeinträchtigung angesehen werden, dass sie als Verfolgungshandlung angesehen werden könnte (vgl. Urteil des EuGH vom 7. November 2013 C-199/12 - C-201/12 Kommission/Niederlande Rn. 55, Pressemitteilung Nr. 145/13 des EuGH). Homosexualität wird in der Praxis und insbesondere in den grösseren Städten des Landes soweit toleriert, als sie diskret praktiziert wird. Homosexuelle in Algerien verhalten sich den Erkenntnissen des Bundesverwaltungsgerichts zufolge denn auch unauffällig und bilden keine sichtbaren Gemeinschaften. Auch der Beschwerdeführer selbst legt bekanntlich allergrössten Wert auf Diskretion, weiss zum einen doch nicht einmal seine Ehefrau über seine homosexuellen Aktivitäten Bescheid, und zum anderen soll der vorliegende Entscheid aus Diskretionsgründen nicht publiziert werden. Es ist deshalb nicht anzunehmen, der Beschwerdeführer werde in Algerien durch sein Verhalten aus der Masse der anderen aktiven Homosexuellen herausstechen und negativ auffallen, dies umso weniger, als er sich in einer der algerischen Grossstädte wie beispielsweise Algier niederlassen kann, wo er seine Veranlagung sicher nicht geheim halten muss (vgl. Urteil des EuGH vom 7. November 2013 C-199/12 - C-201/12 Kommission/Niederlande Rn. 70). Bei dieser Sachlage kann der Beschwerdeführer wegen der von ihm geltend gemachten sexuellen Orientierung keine begründete Furcht vor künftiger Verfolgung geltend machen; dies würde übrigens auch im Zusammenhang mit einer allfälligen Strafanzeige des Beschwerdeführers gegen Dritte, die eine Straftat gegen ihn begehen, gelten, zumal die Behauptung von Drittpersonen, eine bestimmte Person sei homosexuell, auch in Algerien keinen Beweis für homosexuelle Handlungen erbringt. Als Alternative zu einer Rückkehr nach Algerien steht im Übrigen noch eine Niederlassung in einer tunesischen Grossstadt zur Verfügung, zumal er selbst eine Niederlassung in Tunesien für sich als unproblematisch bezeichnet hat (B33/14 F58 S. 9).</w:t>
      </w:r>
    </w:p>
    <w:p>
      <w:r>
        <w:rPr>
          <w:b/>
        </w:rPr>
        <w:t>E. 5.3.2</w:t>
      </w:r>
    </w:p>
    <w:p>
      <w:r>
        <w:t>Zusammenfassend ist festzustellen, dass die geltend gemachten Asylgründe nicht geeignet sind, eine asylrechtlich relevante Verfolgung beziehungsweise eine entsprechende Verfolgungsfurcht zu begründen. An dieser Einschätzung vermögen weder die weiteren Ausführungen auf Beschwerdeebene noch die eingereichten Beweismittel etwas zu ändern, weshalb darauf nicht mehr näher einzugehen ist. Stattdessen kann im Übrigen auf die zutreffenden Erwägungen in der angefochtenen Verfügung verwiesen werden. Unter Berücksichtigung der gesamten Umstände folgt, dass der Beschwerdeführer keine Gründe nach Art. 3 AsylG nachweisen oder glaubhaft machen konnte. Die Vorinstanz hat daher zu Recht das Asylgesuch abgelehnt und die Flüchtlingseigenschaft verneint.</w:t>
      </w:r>
    </w:p>
    <w:p>
      <w:r>
        <w:rPr>
          <w:b/>
        </w:rPr>
        <w:t>E. 5.4</w:t>
      </w:r>
    </w:p>
    <w:p>
      <w:r>
        <w:t>Lehnt das Bundesamt das Asylgesuch ab oder tritt es darauf nicht ein, so verfügt es in der Regel die Wegweisung aus der Schweiz und ordnet den Vollzug an; es berücksichtigt dabei den Grundsatz der Einheit der Familie (Art. 44 AsylG).</w:t>
      </w:r>
    </w:p>
    <w:p>
      <w:r>
        <w:rPr>
          <w:b/>
        </w:rPr>
        <w:t>E. 5.5</w:t>
      </w:r>
    </w:p>
    <w:p>
      <w:r>
        <w:t>Der Beschwerdeführer verfügt weder über eine ausländerrechtliche Aufenthaltsbewilligung noch über einen Anspruch auf Erteilung einer solchen. Der Beschwerdeführer kann die Rückkehr in Begleitung seiner Ehefrau antreten, weil über deren Asylbeschwerde mit Urteil gleichen Datums entschieden wird. Die Wegweisung wurde demnach zu Recht angeordnet (Art. 44 AsylG; vgl. BVGE 2009/50 E. 9 m.w.H.).</w:t>
      </w:r>
    </w:p>
    <w:p>
      <w:r>
        <w:rPr>
          <w:b/>
        </w:rPr>
        <w:t>E. 6.1</w:t>
      </w:r>
    </w:p>
    <w:p>
      <w:r>
        <w:t>Ist der Vollzug der Wegweisung nicht zulässig, nicht zumutbar oder nicht möglich, so regelt das Bundesamt das Anwesenheitsverhältnis nach den gesetzlichen Bestimmungen über die vorläufige Aufnahme (Art. 44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ihrer angefochtenen Verfügung zutreffend darauf hin, dass das Prinzip des flüchtlingsrechtlichen Non-Refoulements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w:t>
      </w:r>
    </w:p>
    <w:p>
      <w:r>
        <w:rPr>
          <w:b/>
        </w:rPr>
        <w:t>E. 6.2.1</w:t>
      </w:r>
    </w:p>
    <w:p>
      <w:r>
        <w:t>Wie dem im erstinstanzlichen Asylverfahren eingereichten Arztzeugnis (B36/1) und dem mit Begleitschreiben vom 22. April 2014 deponierten ärztlichen Zeugnis zu entnehmen ist, befindet sich der Beschwerdeführer seit dem 31. Oktober 2014 (recte: 2013) wegen einer Depression und einer schweren posttraumatischen Belastungsstörung in ambulanter psychiatrischer Behandlung bei der jetzigen Therapeutin. Im neusten Arztzeugnis vom April 2014 führt die behandelnde Ärztin aus, eine Ausweisung in den Heimatstaat berge die Gefahr einer schweren Retraumatisierung, welche zu einer Verschlechterung seines Gesundheitszustands und der Suizidalität führen könne. Bereits bei seinem letzten Termin am 9. April 2014 habe der Beschwerdeführer eine deutliche Verschlechterung der depressiven Symptomatik gezeigt und der Ärztin gegenüber Suizidgedanken geäussert, weshalb darum gebeten werde, von einer Ausweisung des Beschwerdeführers abzusehen.</w:t>
      </w:r>
    </w:p>
    <w:p>
      <w:r>
        <w:rPr>
          <w:b/>
        </w:rPr>
        <w:t>E. 6.2.2</w:t>
      </w:r>
    </w:p>
    <w:p>
      <w:r>
        <w:t>Entgegen den Ausführungen in der Beschwerdeschrift drängt sich auch angesichts der Suizidalität des Beschwerdeführers keine veränderte Betrachtungsweise auf. Drohen Ausländer für den Fall des Vollzuges des Wegweisungsentscheides mit Suizid, so ist nach dem EGMR der wegweisende Staat nicht verpflichtet, vom Vollzug der Ausweisung Abstand zu nehmen, solange er Massnahmen ergreift, um die Umsetzung der Suiziddrohung zu verhindern. In solchem Falle vermag die Ausschaffung nicht gegen Art. 3 EMRK zu verstossen (vgl. den Unzulässigkeitsentscheid des EGMR vom 7. Oktober 2004 i.S. Dragan und andere gegen Deutschland, Nr. 33743/03, angeführt in EMARK 2005 Nr. 23 E. 5.1 S. 212). Der geltend gemachten latenten Suizidalität des Beschwerdeführers ist deshalb durch Heranziehen von medizinischem Fachpersonal bei der Ausschaffung Rechnung zu tragen. Nach dem Gesagten trägt die Vollzugsbehörde die Verantwortung für einen komplikationsfreien Wegweisungsvollzug, weshalb die behandelnde Ärztin diesbezüglich keine besondere Verantwortung trägt. Des Weiteren ist der Umstand, dass der Standard der medizinischen Versorgung im Heimatland allenfalls für den Beschwerdeführer weniger vorteilhaft wäre als jener im Aufenthaltsstaat, für die Beurteilung unter dem Blickwinkel von Art. 3 EMRK nicht entscheidend (vgl. Urteil des EGMR vom 27. Mai 2008 i. S. N. gegen Vereinigtes Königreich, Ziff. 34 und 42-44), eine weitere Behandlung in der Schweiz somit auch nicht indiziert. Nach dem Gesagten ist der Vollzug der Wegweisung sowohl im Sinne der asyl- als auch der völkerrechtlichen Bestimmungen zulässig.</w:t>
      </w:r>
    </w:p>
    <w:p>
      <w:r>
        <w:rPr>
          <w:b/>
        </w:rPr>
        <w:t>E. 6.3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6.3.1</w:t>
      </w:r>
    </w:p>
    <w:p>
      <w:r>
        <w:t>In casu lassen weder die allgemeine Lage in Algerien (und Tunesien) noch individuelle Gründe auf eine konkrete Gefährdung des Beschwerdeführers im Falle einer Rückkehr in den Heimatstaat oder einer Niederlassung im Heimatstaat der Ehefrau schliessen.</w:t>
      </w:r>
    </w:p>
    <w:p>
      <w:r>
        <w:rPr>
          <w:b/>
        </w:rPr>
        <w:t>E. 6.3.2</w:t>
      </w:r>
    </w:p>
    <w:p>
      <w:r>
        <w:t>Die im undatierten Arztbericht vom April 2014 aufgeführte posttraumatische Belastungsstörung wie auch die Depression des Beschwerdeführers vermögen nicht zur Unzumutbarkeit des Wegweisungsvollzugs zu führen. Sollten sich beim Beschwerdeführer im Falle eines allfälligen zwangsweisen Vollzugs der Wegweisung suizidale Tendenzen akzentuieren, wäre dem mit geeigneten medikamentösen oder allenfalls auch psychotherapeutischen Massnahmen entgegen zu wirken, so dass für ihn eine konkrete Gefahr ernster gesundheitlicher Schäden auszuschliessen wäre. Nach Erkenntnissen des Bundesverwaltungsgerichts ist die medizinisch-psychiatrische Grundversorgung des Beschwerdeführers in Algerien (wie auch in Tunesien) gewährleistet, dies umso eher als der Beschwerdeführer die Möglichkeit hat, bei Bedarf beim BFM einen Antrag auf medizinische Rückkehrhilfe zu stellen (Art. 93 Abs. 1 Bst. d AsylG, Art. 75 der Asylverordnung 2 vom 11. August 1999 über Finanzierungsfragen [AsylV 2, SR 142.312]). Allein der Umstand, dass die Behandlungsmöglichkeiten in Algerien oder Tunesien nicht dem medizinischen Standard in der Schweiz entsprechen, macht den Vollzug nicht unzumutbar (vgl. dazu BVGE 2009/2 E. 9.3.2, mit Hinweis auf EMARK 2003 Nr. 24).</w:t>
      </w:r>
    </w:p>
    <w:p>
      <w:r>
        <w:rPr>
          <w:b/>
        </w:rPr>
        <w:t>E. 6.3.3</w:t>
      </w:r>
    </w:p>
    <w:p>
      <w:r>
        <w:t>Für die Zumutbarkeit des Wegweisungsvollzugs spricht zudem, dass der Beschwerdeführer den allergrössten Teil seines Lebens in seinem Heimatland verbracht hat. Die Frage, ob er dort über ein tragfähiges Beziehungsnetz verfügt, auf das er sich bei seiner Rückkehr stützen kann und welches ihm eine Reintegration erleichtern würde, kann an dieser Stelle offenbleiben, zumal er gegebenenfalls nicht allein, sondern mit seiner Ehefrau, die ihn zumindest indirekt unterstützen kann, in den Heimatstaat zurückzukehren hat. Immerhin verfügt die Beschwerdeführerin über ein Beziehungsnetz ausserhalb von Algerien, welches in der Lage wäre, den Beschwerdeführer und seine Ehefrau angemessen zu unterstützen. Darüber hinaus steht aufgrund seiner Vorbringen fest, dass er über eine Mittelschulausbildung ohne Abschluss beziehungsweise mehrjährige Berufserfahrung als Bäcker verfügt. Es ist deshalb anzunehmen, es werde ihm auch nach einer Rückkehr in den Heimatstaat wieder gelingen, sich eine eigene Existenzgrundlage aufzubauen, dies umso mehr, als ihm eine Ehefrau als Partnerin nebst zugehörigem sozialem Netz zur Seite steht. Darüber hinaus hat er die Wahl, ob er sich im eigenen Heimatstaat oder demjenigen seiner Ehefrau niederlassen will. Nötigenfalls kann ihm zur Erleichterung der Eingliederung seitens der Schweiz zusätzlich Rückkehrhilfe gewährt werden (Art. 93 Abs. 1 Bst. d AsylG). Abgesehen davon ist festzuhalten, dass blosse soziale und wirtschaftliche Schwierigkeiten, von denen die ansässige Bevölkerung im Allgemeinen betroffen ist, nicht genügen, um eine Gefährdung im Sinne von Art. 83 Abs. 4 AuG darzustellen (vgl. BVGE 2008/34 E.11.2.2). Im Rahmen einer Gesamtwürdigung sämtlicher Faktoren ist somit zusammenfassend festzuhalten, dass der Vollzug der Wegweisung des Beschwerdeführers nach Algerien oder Tunesien als zumutbar zu erachten ist.</w:t>
      </w:r>
    </w:p>
    <w:p>
      <w:r>
        <w:rPr>
          <w:b/>
        </w:rPr>
        <w:t>E. 6.3.4</w:t>
      </w:r>
    </w:p>
    <w:p>
      <w:r>
        <w:t>Nach dem Gesagten erweist sich der Vollzug der Wegweisung auch als zumutbar.</w:t>
      </w:r>
    </w:p>
    <w:p>
      <w:r>
        <w:rPr>
          <w:b/>
        </w:rPr>
        <w:t>E. 6.4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6.5</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und den rechtserheblichen Sachverhalt richtig sowie vollständig feststellt (Art. 106 Abs. 1 AsylG). Die Beschwerde ist abzuweisen, soweit darauf einzutreten ist.</w:t>
      </w:r>
    </w:p>
    <w:p>
      <w:r>
        <w:rPr>
          <w:b/>
        </w:rPr>
        <w:t>E. 8</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einbezahlte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