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D-146/2014 vom 29. Dezember 2015</w:t>
      </w:r>
    </w:p>
    <w:p>
      <w:r>
        <w:t>Bundesverwaltungsgericht, 2015-12-29, DE</w:t>
      </w:r>
    </w:p>
    <w:p>
      <w:r>
        <w:rPr>
          <w:b/>
        </w:rPr>
        <w:t xml:space="preserve">Quelle: </w:t>
      </w:r>
      <w:r>
        <w:t>https://mcp.opencaselaw.ch/entscheid/bvger_D-146_2014</w:t>
      </w:r>
    </w:p>
    <w:p>
      <w:r>
        <w:t>FR: TAF D-146/2014 du 29 décembre 2015</w:t>
      </w:r>
    </w:p>
    <w:p>
      <w:r>
        <w:t>IT: TAF D-146/2014 del 29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unter Vorbehalt der nachfolgenden Ausführungen einzutreten.</w:t>
      </w:r>
    </w:p>
    <w:p>
      <w:r>
        <w:rPr>
          <w:b/>
        </w:rPr>
        <w:t>E. 1.4</w:t>
      </w:r>
    </w:p>
    <w:p>
      <w:r>
        <w:t>Hinsichtlich des Antrags auf Feststellung der Unzulässigkeit des Wegweisungsvollzugs ist auf die konstante Rechtsprechung zu verweisen, aus der klar hervorgeht, dass bei festgestellter Unzumutbarkeit des Wegweisungsvollzugs aufgrund der alternativen Natur der Vollzugshindernisse bezüglich des Antrags auf Feststellung dessen Unzulässigkeit kein schützenswertes Interesse besteht (vgl. statt vieler: BVGE 2011/7 E. 8 und 2009/51 E. 5.4). Auf den Eventualantrag, es sei die Unzulässigkeit des Wegweisungsvollzugs festzustellen (Rechtsbegehren [7]), ist daher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erst durch die Ausreise aus dem Heimat- oder Herkunftsstaat oder wegen seines Verhaltens nach der Ausreise eine Verfolgungssituation begründet hat (sog. subjektive Nachfluchtgründe), erfüllt grundsätzlich ebenfalls die Anforderungen an die Flüchtlingseigenschaft, verwehrt bleibt ihm jedoch die Asylgewährung (vgl. Art. 54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damit, dass das Verhalten der Polizisten, die ohne Bezahlung Waren aus dem Geschäft seines Vaters mitgenommen hätten, nicht rechtens sei. Es handle sich aber nicht um eine asylrechtlich motivierte Verfolgung, da den Polizisten an den (...) und nicht an seiner Person gelegen gewesen sei. Dasselbe sei zur Beschlagnahmung des Motorrads zu sagen, die gemäss seinen Angaben grundlos erfolgt sei. Er habe gesagt, er habe Syrien legal verlassen, was nicht möglich gewesen wäre, falls die Behörden ein Interesse an ihm gehabt hätten. Bei der Kurzbefragung habe der Beschwerdeführer gesagt, er sei viermal verhaftet worden, zuletzt am Jahreswechsel 2009/2010, wogegen er bei der Anhörung gesagt habe, damals sei er zum ersten Mal verhaftet worden und er sei nur zweimal verhaftet worden. Diese Ungereimtheit habe er nicht erklären können. Neben dem Widerspruch an sich erstaune, dass er die Anzahl Festnahmen zu Beginn der Anhörung nur ungefähr habe angeben können. Die letzte Festnahme habe er fünf bis sechs Monate später datiert als in der Kurzbefragung. Die Vorbringen zu den Verhaftungen seien so widersprüchlich, dass sie zweifellos unglaubhaft seien. Dies werde durch die Aussage seines Vaters bestätigt, wonach er nie verhaftet worden sei.</w:t>
      </w:r>
    </w:p>
    <w:p>
      <w:r>
        <w:rPr>
          <w:b/>
        </w:rPr>
        <w:t>E. 4.2</w:t>
      </w:r>
    </w:p>
    <w:p>
      <w:r>
        <w:t>In der Beschwerde wird geltend gemacht, das SEM habe für den Beschwerdeführer einen separaten Entscheid gefällt, obwohl das Dossier nicht von demjenigen seiner Eltern getrennt worden sei. Da die Probleme der Familienmitglieder teilweise zusammenhingen, werde ausdrücklich auf die im Beschwerdeverfahren der Eltern eingereichte Eingabe verwiesen. In der Folge wird die im Verfahren der Eltern und Geschwister des Beschwerdeführers eingereichte Beschwerde im Wortlaut wiedergegeben, diesbezüglich ist auf die Zusammenfassung im Urteil D-149/2014 vom 28. Dezember 2015 zu verweisen. Das SEM habe den Anspruch auf rechtliches Gehör verletzt, indem es behauptet habe, der Beschwerdeführer habe Syrien legal verlassen. Seine Familie habe nur durch Bestechung zu Reisepässen gelangen und ausreisen können. Da er seinen Pass dem Schlepper habe abgeben müssen, sei er nicht in der Lage gewesen, diesen einzureichen. Es wiege schwer, dass das SEM nicht erwähnt habe, dass er bei den Festnahmen durch Peitschenhiebe gefoltert worden sei. Ziel sei es gewesen, an Informationen über seinen Vater zu gelangen, um diesen verhaften zu können. Der Beschwerdeführer habe bei seinen Angaben, er sei drei- bis viermal verhaftet worden, die zwei kurzzeitigen Festnahmen aufgrund nicht gewährter Kredite für den Kauf von (...) nicht miteinberechnet. Er habe präzisiert, dass dies für ihn keine richtigen Festnahmen gewesen seien. Dies sei auch von seiner Mutter bestätigt worden. Bezüglich der Daten habe er bereits bei der Kurzbefragung gesagt, er könne sich nicht mehr genau erinnern, wann er verhaftet worden sei. Es sei nachvollziehbar, dass der jugendliche Beschwerdeführer aufgrund seiner Traumatisierung und des ihn befremdenden Asylverfahrens nicht in der Lage gewesen sei, genaue Angaben zu den Verhaftungen zu machen. Der Beschwerdeführer sei nicht zufällig derart schikaniert und gefoltert worden. Es sei davon auszugehen, dass das Vorgehen der Sicherheitskräfte auf das politische Engagement seines Vaters und seines Onkels zurückzuführen sei. Er habe glaubhaft geschildert, dass er im Zeitpunkt der Ausreise wegen seines politischen und ethnischen Profils von den syrischen Behörden gezielt gesucht worden sei. Im Falle einer Rückkehr würde er verhaftet und nicht mehr freigelassen. Hinzu komme, dass er wegen seines Vaters unter einer asylrelevanten Reflexverfolgung zu leiden hätte. Im Falle einer Rückkehr hätte er aufgrund seines Status als abgewiesener Asylbewerber, wegen seiner exilpolitischen Tätigkeit, seiner Abwesenheit aus Syrien seit August 2010 und vor dem Hintergrund der Lage in Syrien mit einem lebensbedrohlichen Schicksal zu rechnen. Zudem würde er mit den politischen Aktivitäten von Vater und Onkel in Verbindung gebracht. Mehrere europäische Gerichte hätten bestätigt, dass eine Person in seiner Situation als Flüchtling anzuerkennen sei. Schliesslich gehöre er der kurdischen Minderheit an, was bei einer Rückkehr das Misstrauen der syrischen Behörden erwecken würde. Für den Inhalt der Beschwerdeergänzung wird auf das Urteil D-149/2014 vom 28. Dezember 2015 verwiesen.</w:t>
      </w:r>
    </w:p>
    <w:p>
      <w:r>
        <w:rPr>
          <w:b/>
        </w:rPr>
        <w:t>E. 4.3</w:t>
      </w:r>
    </w:p>
    <w:p>
      <w:r>
        <w:t>Das SEM führte in seiner Vernehmlassung aus, die Behauptung, der Beschwerdeführer habe nur gegen Bezahlung von Schmiergeld zu einem Pass gelangen können, entbehre jeglicher Grundlage. Alle seine Angehörigen und er hätten angegeben, die Pässe legal erhalten zu haben. Der Beschwerdeführer sei im Besitz einer Identitätskarte gewesen, die sich bei seinem in Syrien lebenden Onkel befinde. Gemäss seinen Angaben bei der Anhörung habe er das Original bald einreichen wollen.</w:t>
      </w:r>
    </w:p>
    <w:p>
      <w:r>
        <w:rPr>
          <w:b/>
        </w:rPr>
        <w:t>E. 4.4</w:t>
      </w:r>
    </w:p>
    <w:p>
      <w:r>
        <w:t>Bezüglich der Ausführungen in der Stellungnahme wird auf das Beschwerdeverfahren D-149/2014 verwiesen.</w:t>
      </w:r>
    </w:p>
    <w:p>
      <w:r>
        <w:rPr>
          <w:b/>
        </w:rPr>
        <w:t>E. 5.1</w:t>
      </w:r>
    </w:p>
    <w:p>
      <w:r>
        <w:t>In der Beschwerde werden formelle Rügen erhoben, welche vorab zu beurteilen sind, da sie allenfalls geeignet wären, eine Kassation der vor-instanzlichen Verfügung zu bewirken. Der Beschwerdeführer rügt in mehrerer Hinsicht eine Verletzung des rechtlichen Gehörs sowie der Pflicht zur vollständigen und richtigen Abklärung des rechtserheblichen Sachverhalts.</w:t>
      </w:r>
    </w:p>
    <w:p>
      <w:r>
        <w:rPr>
          <w:b/>
        </w:rPr>
        <w:t>E. 5.2</w:t>
      </w:r>
    </w:p>
    <w:p>
      <w:r>
        <w:t>Der Anspruch auf rechtliches Gehör (Art. 29 VwVG, Art. 29 Abs. 2 BV) enthält nebst weiteren Teilgehalten insbesondere auch das Recht auf Akteneinsicht. Gemäss Art. 26 VwVG hat die Partei oder ihr Vertreter grundsätzlich Anspruch darauf, in Eingaben von Parteien und Vernehmlassungen von Behörden, in sämtliche Aktenstücke, welche geeignet sind, in einem konkreten Verfahren als Beweismittel zu dienen, und in Niederschriften eröffneter Verfügungen (Art. 26 Abs. 1 Bst. a-c VwVG) einzusehen. Denn nur wenn den Betroffenen in einem Verfahren die Möglichkeit eingeräumt wird, die Unterlagen einzusehen, auf welche sich die Behörde stützt, können sie sich wirksam zur Sache äussern und geeignet Beweis führen beziehungsweise Beweismittel bezeichnen. Ausgenommen vom Recht auf Akteneinsicht sind verwaltungsinterne Unterlagen. Der Anspruch auf rechtliches Gehör beinhaltet auch, dass die Behörden alles in den Akten festzuhalten haben, was zur Sache gehört und entscheidwesentlich sein kann. Die Aktenführung hat geordnet, übersichtlich und vollständig zu sein (vgl. BVGE 2011/37 E. 5.4.1). Die Akteneinsicht kann nach Art. 27 Abs. 1 VwVG nur verweigert werden, wenn wesentliche öffentliche Interessen des Bundes oder der Kantone, insbesondere die innere oder äussere Sicherheit der Eidgenossenschaft (Bst. a), wesentliche private Interessen, insbesondere von Gegenparteien (Bst. b) oder das Interesse einer noch nicht abgeschlossenen amtlichen Untersuchung die Geheimhaltung erfordern (Bst. c; vgl. zum Ganzen etwa MICHELE ALBERTINI, Der verfassungsmässige Anspruch auf rechtliches Gehör im Verwaltungsverfahren des modernen Staates, Bern 2000, S. 255, m.w.N.; STEPHAN C. BRUNNER, in: Auer/Müller/Schindler [Hrsg.], Kommentar zum VwVG, Zürich/St. Gallen 2008, Art. 26, N 2; BERNHARD WALDMANN/ MAGNUS OESCHGER, in: Waldmann/ Weissenberger [Hrsg.], Praxiskommentar VwVG, Zürich/Basel/Genf 2009, Art. 26, N 4 ff., 32 f.).</w:t>
      </w:r>
    </w:p>
    <w:p>
      <w:r>
        <w:rPr>
          <w:b/>
        </w:rPr>
        <w:t>E. 5.3.1</w:t>
      </w:r>
    </w:p>
    <w:p>
      <w:r>
        <w:t>Hinsichtlich der Rüge, das SEM habe weder Einsicht in den internen Antrag auf vorläufige Aufnahme des Beschwerdeführers (act. A85/2) gewährt noch eine Zusammenfassung desselben erstellt und ediert, ist auf die Ausführungen in der Zwischenverfügung vom 21. Januar 2014 und die Praxis des Bundesverwaltungsgerichts zu verweisen (vgl. bspw. Urteile des BVGer E-4947/2014 vom 29. Juni 2015, D-1571/2014 vom 4. Juni 2015, D-3476/2014 vom 15. Mai 2015 und E-3485/2014 vom 7. Oktober 2014). Die erhobene Rüge ist somit unbegründet.</w:t>
      </w:r>
    </w:p>
    <w:p>
      <w:r>
        <w:rPr>
          <w:b/>
        </w:rPr>
        <w:t>E. 5.3.2</w:t>
      </w:r>
    </w:p>
    <w:p>
      <w:r>
        <w:t>Ebenso auf diese Zwischenverfügung zu verweisen ist für die vollumfänglich zu bestätigenden Erwägungen zur Gewährung der Akteneinsicht in die weiteren in der Beschwerde genannten Aktenstücke. Bezüglich der Nicht-Gewährung der Akteneinsicht in die Akte A10/1 ist darauf hinzuweisen, dass es sich dabei um eine für die Entscheidfindung unwesentliche Akte handelte, die dem Beschwerdeführer aus Transparenzgründen (nochmals) zugestellt werden konnte. Hinsichtlich der vom SEM selbständig angefertigten Übersetzungen und Kommentare von Übersetzern zu Beweismitteln wurde im Beschwerdeverfahren der Eltern des Beschwerdeführers eine Verletzung des Rechts auf Akteneinsicht und somit des rechtlichen Gehörs festgestellt. Diese Verletzung wurde jedoch als geheilt erachtet (vgl. Urteil D-149/2014 vom 28. Dezember 2015). Die Übersetzungen, die vom SEM nicht zugestellt wurden, betrafen im Übrigen Dokumente, die sich auf den Vater des Beschwerdeführers bezogen, so dass im vorliegenden Verfahren keine Verletzung des Anspruchs des Beschwerdeführers auf Akteneinsicht festzustellen ist.</w:t>
      </w:r>
    </w:p>
    <w:p>
      <w:r>
        <w:rPr>
          <w:b/>
        </w:rPr>
        <w:t>E. 5.4.1</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die Vorinstanz sich bei der Begründung der Verfügung auf die für den Entscheid wesentlichen Gesichtspunkte beschränken und ist nicht gehalten, sich ausdrücklich mit jeder tatbeständlichen Behauptung auseinanderzusetzen (vgl. BGE 136 I 184 E. 2.2.1, 126 I 97 E. 2.b).</w:t>
      </w:r>
    </w:p>
    <w:p>
      <w:r>
        <w:rPr>
          <w:b/>
        </w:rPr>
        <w:t>E. 5.4.2</w:t>
      </w:r>
    </w:p>
    <w:p>
      <w:r>
        <w:t>Insofern in der Beschwerde gerügt wird, die Vorinstanz habe einige Aussagen des Beschwerdeführers in der Verfügung nicht ausdrücklich erwähnt, ist auf das unter 5.4.1 Gesagte zu verweisen. Dem SEM ist beizupflichten, dass der Beschwerdeführer bei der Kurzbefragung angab, er habe seinen Reisepass persönlich und legal erhalten (vgl. act. A1/13 S. 4). Ebenso verwies er darauf, dass sich seine Identitätskarte bei seinem Onkel befinde, und dass er diese einreichen wolle (vgl. act. A54/7 S. 3). Die anderslautenden Ausführungen in der Beschwerde sind somit haltlos. Insofern gerügt wird, das SEM habe nicht erwähnt, dass der Beschwerdeführer während seiner Festhaltung mit Peitschenhieben gefoltert worden sei, ist festzustellen, dass das SEM die geltend gemachten Verhaftungen als unglaubhaft wertete, weshalb es sich erübrigte, dass es weitere Ausführungen dazu machte. Zudem verwies es bei der Sachverhaltsfeststellung auf die Anhörungsprotokolle.</w:t>
      </w:r>
    </w:p>
    <w:p>
      <w:r>
        <w:rPr>
          <w:b/>
        </w:rPr>
        <w:t>E. 5.4.3</w:t>
      </w:r>
    </w:p>
    <w:p>
      <w:r>
        <w:t>Hinsichtlich der weiteren formellen Rügen, die den Beschwerdeführer nicht direkt betreffen, ist der Vollständigkeit halber auf das Urteil D-149/2014 vom 28. Dezember 2015 zu verweisen.</w:t>
      </w:r>
    </w:p>
    <w:p>
      <w:r>
        <w:rPr>
          <w:b/>
        </w:rPr>
        <w:t>E. 5.5</w:t>
      </w:r>
    </w:p>
    <w:p>
      <w:r>
        <w:t>Das Bundesverwaltungsgericht gelangt zum Schluss, dass die erhobenen formellen Rügen unberechtigt sind. Der Rückweisungsantrag (Rechtsbegehren [5]) ist abzuweisen.</w:t>
      </w:r>
    </w:p>
    <w:p>
      <w:r>
        <w:rPr>
          <w:b/>
        </w:rPr>
        <w:t>E. 6.1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6.2</w:t>
      </w:r>
    </w:p>
    <w:p>
      <w:r>
        <w:t>Der Beschwerdeführer gab bei der Kurzbefragung an, er sei zweimal wegen der (...) und zweimal wegen des Feierns des Neuen Jahres verhaftet worden. Zum ersten Mal sei er zirka vor zwei Jahren (somit gegen Ende des Jahres 2008; Anmerkung des Gerichts) festgenommen worden, zum letzten Mal am Neujahrstag 2010. Man habe ihn jeweils zwei oder drei Tage festgehalten (vgl. act. A1/13 S. 7). Bei der Anhörung machte er hingegen zu Beginn geltend, die Behörden hätten ihn mehrmals vom Laden oder von zu Hause aus mitgenommen. Er sei drei bis vier Tage eingesperrt worden. Auf Nachfrage sagte er, er sei drei- oder viermal mitgenommen worden (vgl. act. A54/7 S. 3). Erstmals sei er am Silvester 2009 mitgenommen worden, man habe ihn drei Tage festgehalten. Ungefähr fünf bis sechs Monate später sei er zum zweiten Mal festgenommen worden. Entgegen den vorhergehenden Aussagen meinte er, es habe keine dritte Festnahme gegeben (vgl. act. A54/7 S. 5). Im Rahmen des rechtlichen Gehörs sagte er, er habe auch bei der Kurzbefragung gesagt, er sei drei- oder viermal verhaftet worden. Damals habe er auch gesagt, er sei zirka fünf oder sechs Monate nach Silvester verhaftet worden und er könne sich nicht genau erinnern. Bei den Mitnahmen wegen der (...) habe es sich nicht um Festnahmen gehandelt, da man ihn nur zwei oder drei Stunden eingesperrt habe (vgl. act. A57/7 S. 5). Entgegen der in der Beschwerde vertretenen Auffassung gelingt es dem Beschwerdeführer aufgrund der widersprüchlichen Angaben nicht, die genannten Verhaftungen glaubhaft zu machen. Während dem er bei der Kurzbefragung die letzte Festnahme auf Silvester/Neujahr 2009/2010 datierte, sagte er bei der Anhörung, damals sei er erstmals verhaftet worden. Bei der Kurzbefragung brachte er vor, er sei auch wegen der (...) zweimal festgenommen und zwei oder drei Tage festgehalten worden, während dem er im Rahmen des rechtlichen Gehörs angab, deshalb sei er nur zwei oder drei Stunden eingesperrt worden. Somit liegen bezüglich der Anzahl der Festnahmen, der Dauer der Inhaftierungen und des Zeitpunkts derselben erhebliche Ungereimtheiten vor, die nicht mit dem jugendlichen Alter des Beschwerdeführers und der ungewohnten Situation der Befragung in einem Asylverfahren zu erklären sind. Diese Würdigung wird durch die Aussagen des Vaters des Beschwerdeführers gestützt, der bereits bei der Kurzbefragung sagte, seine Ehefrau und seine Kinder hätten keine eigenen Probleme gehabt. Sein Sohn C._______ sei mit einem Sicherheitsbeamten aneinandergeraten, habe aber fliehen können; die Sache habe mit Geld geregelt werden können (vgl. act. A28/13 S. 8). Bei der Anhörung bestätigte der Vater des Beschwerdeführers ausdrücklich, dieser sei nie festgenommen worden (vgl. act. A56/10 S. 7).</w:t>
      </w:r>
    </w:p>
    <w:p>
      <w:r>
        <w:rPr>
          <w:b/>
        </w:rPr>
        <w:t>E. 6.3</w:t>
      </w:r>
    </w:p>
    <w:p>
      <w:r>
        <w:t>Der Beschwerdeführer und seine Eltern gaben bei der Kurzbefragung übereinstimmend an, sie hätten kurz vor ihrer Ausreise aus Syrien von den zuständigen Behörden legal Reisepässe erhalten (vgl. act. A1/13 S. 4, A18/12 S. 4 und A28/13 S. 6). Diese Aussagen sind mit den im Rahmen des Beschwerdeverfahrens gemachten Angaben, wonach sie die Pässe durch Bestechung erhalten hätten, nicht zu vereinbaren. Der Vater des Beschwerdeführers gab bei der Anhörung an, jedes Familienmitglied habe bei der Ausreise in die Türkei 550 syrische Lira bezahlen müssen (vgl. act. A56/10 S. 2). Die in der Beschwerde unter Hinweis auf diese Aussage aufgestellte Behauptung, der Beschwerdeführer habe Syrien nur verlassen können, weil die Familie Bestechungsgeld bezahlt habe, spricht nicht nur gegen die Glaubhaftigkeit dieses Vorbringens, sondern auch gegen seine persönliche Glaubwürdigkeit, da es sich bei den 550 Lira (dabei handelt es sich um zirka Fr. 2.50) um eine Ausreisegebühr handelte, die von jedem Reisenden beim Verlassen Syriens zu bezahlen ist. Das SEM hat in der angefochtenen Verfügung demnach zu Recht festgehalten, dass der Beschwerdeführer gemäss seinen und den Aussagen seiner Eltern auf ordentlichem Weg seinen Reisepass erhielt und Syrien legal und kontrolliert verliess. Wären der Beschwerdeführer beziehungsweise seine Familie behördlich gesucht worden, wäre es ihnen mit hoher Wahrscheinlichkeit nicht gelungen, auf legalem Weg Reisepässe zu erhalten und kontrolliert auszureisen. Hätte die Familie sich behördlich gesucht gewähnt, hätte sie ohnehin einen anderen Weg gesucht, ihr Heimatland zu verlassen, und sich nicht dem Risiko ausgesetzt, durch Passanträge die Aufmerksamkeit der Behörden auf sich zu ziehen. Auch das Risiko, bei der Ausreisekontrolle festgenommen zu werden, würde jemanden, der sich von den Sicherheitsbehörden gesucht wähnt, veranlassen, diese zu umgehen.</w:t>
      </w:r>
    </w:p>
    <w:p>
      <w:r>
        <w:rPr>
          <w:b/>
        </w:rPr>
        <w:t>E. 6.4</w:t>
      </w:r>
    </w:p>
    <w:p>
      <w:r>
        <w:t>Zusammenfassend ist festzuhalten, dass es dem Beschwerdeführer nicht gelungen ist, die geltend gemachten Inhaftierungen und die damit zusammenhängenden Benachteiligungen sowie ein zum Zeitpunkt der Ausreise an ihm bestehendes behördliches Interesse glaubhaft zu machen.</w:t>
      </w:r>
    </w:p>
    <w:p>
      <w:r>
        <w:rPr>
          <w:b/>
        </w:rPr>
        <w:t>E. 7.1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S. 141 ff.; 2010/57 E. 2.5 S. 827 f.; 2010/44 E. 3.4 S. 620 f.).</w:t>
      </w:r>
    </w:p>
    <w:p>
      <w:r>
        <w:rPr>
          <w:b/>
        </w:rPr>
        <w:t>E. 7.2</w:t>
      </w:r>
    </w:p>
    <w:p>
      <w:r>
        <w:t>Der Beschwerdeführer brachte übereinstimmend mit seinen Eltern vor, dass Angehörige der syrischen Sicherheitsbehörden sich im Geschäft seines Vaters mit Waren bedient hätten, ohne diese zu bezahlen. Aufgrund der Akten kann entgegen den Ausführungen in der Beschwerde nicht davon ausgegangen werden, dass dieses Verhalten der Behördenvertreter aus einem der in Art. 3 AsylG genannten Gründe erfolgte. Vielmehr haben sie sich durch das Beziehen von Waren, ohne diese zu bezahlen, persönlich bereichert, was als gemeinrechtliches Delikt zu bezeichnen ist. Dass das unkorrekte Verhalten nicht gegen den Beschwerdeführer (oder seinen Vater) persönlich gerichtet war, bestätigt seine Aussage, dass von solchen Problemen alle kurdischen Geschäftsleute betroffen gewesen seien (vgl. act. A1/13 S. 7).</w:t>
      </w:r>
    </w:p>
    <w:p>
      <w:r>
        <w:rPr>
          <w:b/>
        </w:rPr>
        <w:t>E. 7.3</w:t>
      </w:r>
    </w:p>
    <w:p>
      <w:r>
        <w:t>Insofern der Beschwerdeführer geltend macht, er müsse sich aufgrund der politischen Aktivitäten seines Vaters und seines Onkels vor einer Reflexverfolgung fürchten, ist festzuhalten, dass die Vorbringen des Vaters des Beschwerdeführers als nicht glaubhaft gewertet wurden (vgl. Urteil D-149/2014 vom 28. Dezember 2015). Seinem Vater konnte weder aufgrund seiner Vorbringen, die den Zeitraum vor der Ausreise aus Syrien betrafen, noch aufgrund seiner exilpolitischen Aktivitäten begründete Furcht vor in Syrien drohender Verfolgung zuerkannt werden, so dass der Beschwerdeführer aus den Vorbringen seines Vaters nichts zu seinen Gunsten abzuleiten vermag. Gemäss den Angaben des Vaters des Beschwerdeführers wurde sein Bruder - und damit der Onkel des Beschwerdeführers - im Jahr 2004 von den syrischen Behörden festgenommen, zirka ein Jahr lang festgehalten und schwer misshandelt. Der Beschwerdeführer hat nicht geltend gemacht, er sei von den syrischen Behörden je auf seinen Onkel angesprochen oder wegen diesem benachteiligt worden, so dass nicht davon ausgegangen werden kann, er habe diesbezüglich mit Verfolgung zu rechnen gehabt.</w:t>
      </w:r>
    </w:p>
    <w:p>
      <w:r>
        <w:rPr>
          <w:b/>
        </w:rPr>
        <w:t>E. 7.4</w:t>
      </w:r>
    </w:p>
    <w:p>
      <w:r>
        <w:t>Nach dem vorstehend Gesagten gelangt das Bundesverwaltungsgericht zum Schluss, dass die glaubhaften Benachteiligungen des Beschwerdeführers einerseits nicht aus asylrechtlich relevanten Motiven erfolgten, anderseits ohnehin nicht intensiv genug waren, um seine Ausreise aus Syrien objektiv gesehen zu begründen, weshalb ihm für den Zeitpunkt der Ausreise aus Syrien keine begründete Furcht vor Verfolgung zuerkannt werden kann.</w:t>
      </w:r>
    </w:p>
    <w:p>
      <w:r>
        <w:rPr>
          <w:b/>
        </w:rPr>
        <w:t>E. 8.1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Art.54 AsylG dann anzunehmen, wenn eine asylsuchende Person erst durch die unerlaubte Ausreise aus dem Heimat- oder Herkunftsstaat oder wegen ihres Verhaltens nach der Ausreise eine Verfolgung zu befürchten hat (vgl. BVGE 2010/44 E.3.5 m.w.H.).</w:t>
      </w:r>
    </w:p>
    <w:p>
      <w:r>
        <w:rPr>
          <w:b/>
        </w:rPr>
        <w:t>E. 8.2.1</w:t>
      </w:r>
    </w:p>
    <w:p>
      <w:r>
        <w:t>Der Beschwerdeführer reichte im Verlauf des Beschwerdeverfahrens ein Beweismittel ein, gemäss dem er wegen des Militärdienstes gesucht werde. Beim Dokument handelt es sich um einen Haftbefehl gegen einen Wehrpflichtigen, der seiner Einberufung keine Folge leistete; das Dokument datiert vom 10. Februar 2014.</w:t>
      </w:r>
    </w:p>
    <w:p>
      <w:r>
        <w:rPr>
          <w:b/>
        </w:rPr>
        <w:t>E. 8.2.2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8.2.3</w:t>
      </w:r>
    </w:p>
    <w:p>
      <w:r>
        <w:t>Im Urteil BVGE 2013/20 hat sich das Bundesverwaltungsgericht zur intertemporalen Anwendung von Art. 3 Abs. 3 AsylG dahingehend geäussert, dass auf die Rechtslage zum Zeitpunkt des Erlasses der Verfügung abzustellen ist. Daraus ergibt sich, dass das SEM in seinen seit dem 29. September 2012 ergangenen Verfügungen das neue Recht anzuwenden hat (BVGE 2013/20 E. 3.2.7). Im vorliegenden Fall wurde das vom Beschwerdeführer am 16. November 2010 eingereichte Asylgesuch durch das SEM mit Verfügung vom 2. Dezember 2013 entschieden, weshalb Art. 3 Abs. 3 AsylG zur Anwendung gelangt.</w:t>
      </w:r>
    </w:p>
    <w:p>
      <w:r>
        <w:rPr>
          <w:b/>
        </w:rPr>
        <w:t>E. 8.2.4</w:t>
      </w:r>
    </w:p>
    <w:p>
      <w:r>
        <w:t>Im Grundsatzentscheid BVGE 2015/3 E. 5 hat das Bundesverwaltungsgericht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den in diesem Gesetzesartikel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w:t>
      </w:r>
    </w:p>
    <w:p>
      <w:r>
        <w:rPr>
          <w:b/>
        </w:rPr>
        <w:t>E. 8.2.5</w:t>
      </w:r>
    </w:p>
    <w:p>
      <w:r>
        <w:t>Vorliegend ist aufgrund der Akten davon auszugehen, dass die militärische Dienstpflicht des Beschwerdeführers durch die staatlichen syrischen Behörden noch gar nicht festgestellt wurde. Im Zeitpunkt seiner Ausreise hatte er das wehrdienstpflichtige Alter noch nicht erreicht und er wurde nicht aufgefordert, sich zur Rekrutierung zu melden beziehungsweise sich ausheben zu lassen. Damit ist gesagt, dass die militärische Dienstpflicht des Beschwerdeführers nie festgestellt wurde. Gemäss vorliegenden Erkenntnissen zum Ablauf der Rekrutierung (vgl. Schweizerische Flüchtlingshilfe [SFH], Syrien: Rekrutierung durch die syrische Armee, 30. Juli 2014, S. 5) haben sich syrische Staatsbürger, die das Alter von achtzehn Jahren erreicht haben, bei den staatlichen Rekrutierungsbüros zu melden, beziehungsweise sie werden von der lokalen Polizeibehörde dazu vorgeladen. Beim Rekrutierungsbüro erhalten sie ihr Militärbüchlein, und anschliessend werden sie ärztlich untersucht. Im Falle ihrer ärztlich attestierten Militärdiensttauglichkeit werden sie schliesslich innert drei bis sechs Monaten zur Leistung ihres Militärdiensts eingezogen. Der Beschwerdeführer kann zufolge Landesabwesenheit der Aufforderung zur Meldung bei der Rekrutierungsbehörde beziehungsweise zur militärischen Aushebung nicht Folge geleistet haben. Dies ist aber nicht mit einer Verweigerung der militärischen Dienstpflicht gleichzusetzen, da eine solche voraussetzt, dass die für die Rekrutierung zuständige Behörde diese Dienstpflicht tatsächlich durch entsprechende Eintragung ins Militärbüchlein festgestellt hat, womit überhaupt erst die Möglichkeit der Einberufung entsteht.</w:t>
      </w:r>
    </w:p>
    <w:p>
      <w:r>
        <w:rPr>
          <w:b/>
        </w:rPr>
        <w:t>E. 8.2.6</w:t>
      </w:r>
    </w:p>
    <w:p>
      <w:r>
        <w:t>Aufgrund der vorstehenden Erwägungen ist festzustellen, dass der eingereichte Haftbefehl nicht als echt erachtet werden kann. Ein Aufgebot für den Wehrdienst setzt offensichtlich eine entsprechende Dienstpflicht voraus, darüber hinaus mit erheblicher Wahrscheinlichkeit auch die vorherige Ableistung einer militärischen Grundausbildung. Beides ist hinsichtlich des Beschwerdeführers, der nicht militärisch ausgehoben wurde, jedoch nicht der Fall. Damit bestehen überwiegende Zweifel an der Authentizität des eingereichten Dokumentes. Bestärkt werden diese dadurch, dass der Bruder des Beschwerdeführers einen auf einem identischen Formular ausgestellten Haftbefehl einreichte, der sich als Fälschung herausstellte (vgl. Urteil D-151/2014 E. 8.2.6).</w:t>
      </w:r>
    </w:p>
    <w:p>
      <w:r>
        <w:rPr>
          <w:b/>
        </w:rPr>
        <w:t>E. 8.2.7</w:t>
      </w:r>
    </w:p>
    <w:p>
      <w:r>
        <w:t>Zusammenfassend erweist sich, dass nicht davon auszugehen ist, der Beschwerdeführer habe sich in Syrien der Wehrdienstverweigerung schuldig gemacht. Zwar hat er möglicherweise der Vorladung zur Aushebung beziehungsweise zur militärischen Musterung nicht Folge geleistet. Jedoch ist nicht anzunehmen, dies ziehe die gleichen Konsequenzen nach sich wie eine eigentliche Wehrdienstverweigerung oder Desertion. Insbesondere ist nicht davon auszugehen, dass der Beschwerdeführer aufgrund des blossen Nichterscheinens zur militärischen Musterung durch die staatlichen syrischen Sicherheitsbehörden vergleichbar mit Dienstverweigerern und Deserteuren (vgl. BVGE 2015/3 E. 6.7.2 f.) als Regimegegner betrachtet wird und als solcher eine politisch motivierte Bestrafung im Sinne von Art. 3 AsylG zu befürchten hätte.</w:t>
      </w:r>
    </w:p>
    <w:p>
      <w:r>
        <w:rPr>
          <w:b/>
        </w:rPr>
        <w:t>E. 8.3.1</w:t>
      </w:r>
    </w:p>
    <w:p>
      <w:r>
        <w:t>Der Beschwerdeführer befürchtet des Weiteren, aufgrund seiner kurdischen Abstammung bei einer Rückkehr nach Syrien Benachteiligungen ausgesetzt zu werden.</w:t>
      </w:r>
    </w:p>
    <w:p>
      <w:r>
        <w:rPr>
          <w:b/>
        </w:rPr>
        <w:t>E. 8.3.2</w:t>
      </w:r>
    </w:p>
    <w:p>
      <w:r>
        <w:t>Hinsichtlich der geltend gemachten Schwierigkeiten der kurdischen Bevölkerung in Syrien ist festzuhalten, dass diese Vorbringen keinen direkten Zusammenhang mit der Flucht des Beschwerdeführers aufweisen, da es ihm nicht gelungen ist, eine Verfolgung oder Benachteiligung aus ethnischen Gründen glaubhaft zu machen. Aus den allgemein zugänglichen Länderberichten lässt sich nicht schliessen, dass sämtliche in Syrien verbliebenen Kurden eine objektiv begründete Furcht vor Verfolgung hätten. Zwar hat der Islamische Staat (IS) inzwischen die Kontrolle über Teile der kurdischen Gebiete übernommen, jedoch stehen andere Gebiete unter kurdischer Kontrolle beziehungsweise unter Kontrolle des syrischen Regimes. Von einer dem Beschwerdeführer als Kurden drohenden Kollektivverfolgung kann daher nicht ausgegangen werden.</w:t>
      </w:r>
    </w:p>
    <w:p>
      <w:r>
        <w:rPr>
          <w:b/>
        </w:rPr>
        <w:t>E. 8.4.1</w:t>
      </w:r>
    </w:p>
    <w:p>
      <w:r>
        <w:t>Asylsuchende, die subjektive Nachfluchtgründe im Sinne von exilpolitischen Aktivitäten geltend machen, haben begründete Furcht vor künftiger Verfolgung, wenn der Heimat- oder Herkunftsstaat mit erheblicher Wahrscheinlichkeit von ihren Aktivitäten im Ausland erfahren hat und sie deshalb bei einer Rückkehr in flüchtlingsrechtlich relevanter Weise verfolgen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8.4.2</w:t>
      </w:r>
    </w:p>
    <w:p>
      <w:r>
        <w:t>Nach dem Referenzurteil D-3839/2013 vom 28. Oktober 2015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wird davon ausgegangen, dass sich die syrischen Geheimdienste angesichts des Überlebenskampfs des Regimes primär auf die Situation im Heimatland konzentrieren (vgl. a.a.O. E. 6.3.5 S. 18), und der Schwerpunkt ihrer Aktivitäten im Ausland bei einer selektiven und gezielten Überwachung der im Ausland lebenden Opposition liegt (vgl. Urteile des BVGer E-6535/2014 vom 24. Juni 2015 E. 6.4, D-2291/2014 vom 10. Juni 2015 E. 8.4, D-6772/2013 vom 1. April 2015 E. 7.2.3). Die Annahme, die betroffene Person habe die Aufmerksamkeit der syrischen Geheimdienste in einer Weise auf sich gezogen, die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8.4.3.1</w:t>
      </w:r>
    </w:p>
    <w:p>
      <w:r>
        <w:t>Folglich ist vorliegend zu prüfen, ob die vom Beschwerdeführer geltend gemachten exilpolitischen Tätigkeiten den genannten Anforderungen genügen.</w:t>
      </w:r>
    </w:p>
    <w:p>
      <w:r>
        <w:rPr>
          <w:b/>
        </w:rPr>
        <w:t>E. 8.4.3.2</w:t>
      </w:r>
    </w:p>
    <w:p>
      <w:r>
        <w:t>Der Beschwerdeführer machte im Rahmen der Beschwerde geltend, er müsse sich im Falle einer Rückkehr nach Syrien auch aufgrund seiner exilpolitischen Aktivitäten vor Verfolgung fürchten. Konkret reichte er allerdings nur Fotografien ein, mit denen er die Teilnahme an einer kurdischen Veranstaltung zu belegen sucht. Bislang wurden weder weitere Beweismittel beigebracht noch wurde in der Beschwerde ausgeführt, inwiefern er sich bei seinen exilpolitischen Aktivitäten exponiere.</w:t>
      </w:r>
    </w:p>
    <w:p>
      <w:r>
        <w:rPr>
          <w:b/>
        </w:rPr>
        <w:t>E. 8.4.3.3</w:t>
      </w:r>
    </w:p>
    <w:p>
      <w:r>
        <w:t>Da der Beschwerdeführer keine Vorverfolgung glaubhaft machen konnte (vgl. vorstehend E. 7.4), ist nicht davon auszugehen, dass er vor dem Verlassen Syriens als regimefeindliche Person ins Blickfeld der Behörden geraten ist. Aufgrund der Aktenlage ist der Schluss zu ziehen, dass er nicht der Kategorie von Personen zuzurechnen ist, die wegen ihrer exilpolitischen Tätigkeiten oder der Funktionen, die sie in exilpolitischen Organisationen innehaben, als ernsthafte und potentiell gefährliche Regime-gegner die Aufmerksamkeit der syrischen Geheimdienste auf sich gezogen haben könnten. Mit den eingereichten Beweismitteln und den vagen Angaben in der Beschwerde gelingt es ihm nicht, zu belegen oder glaubhaft zu machen, dass er innerhalb einer der exilpolitisch tätigen Organisationen und Parteien eine exponierte Kaderstelle innehat oder nur schon regelmässig an exilpolitischen Veranstaltungen oder Kundgebungen teilnimmt. Mit der Teilnahme im Familienverband an einer kurdischen Veranstaltung übersteigt sein exilpolitisches Engagement - so es sich dabei überhaupt um ein solches handelt - die Schwelle der massentypischen Erscheinungsformen exilpolitischen Protests syrischer Staatsangehöriger nicht. Es kann auch nicht davon ausgegangen werden, dass er innerhalb der exilpolitischen Szene eine bedeutsame Rolle einnimmt, aufgrund derer er als ausserordentlich engagierter und exponierter Regimegegner aufgefallen sein könnte. Deshalb ist es nicht wahrscheinlich, dass seitens des syrischen Regimes ein besonderes Interesse an seiner Person bestehen könnte (vgl. Urteil des BVGer D-3839/2013 E. 6.4.2).</w:t>
      </w:r>
    </w:p>
    <w:p>
      <w:r>
        <w:rPr>
          <w:b/>
        </w:rPr>
        <w:t>E. 8.4.4</w:t>
      </w:r>
    </w:p>
    <w:p>
      <w:r>
        <w:t>Die Tatsache, dass der Beschwerdeführer Syrien vor Ausbruch des Bürgerkrieges verlassen und in der Schweiz ein Asylgesuch gestellt hat, führt sodann nach wie vor nicht zur Annahme, er hätte bei einer (hypothetischen) Rückkehr in sein Heimatland mit beachtlicher Wahrscheinlichkeit eine menschenrechtswidrige Behandlung zu befürchten. Zwar ist aufgrund seiner längeren Landesabwesenheit davon auszugehen, dass er bei einer Wiedereinreise nach Syrien im gegenwärtigen Zeitpunkt einer Befragung durch die heimatlichen Behörden unterzogen würde. Da er jedoch eine Vorverfolgung nicht glaubhaft machen konnte und somit nicht davon auszugehen ist, er sei vor dem Verlassen Syriens als regimefeindliche Person ins Blickfeld der Behörden geraten, ist nicht anzunehmen, dass die syrischen Behörden ihn als staatsgefährdend einstufen würden, weshalb nicht damit zu rechnen wäre, er hätte bei einer Rückkehr mit asylrechtlich relevanter Verfolgung zu rechnen.</w:t>
      </w:r>
    </w:p>
    <w:p>
      <w:r>
        <w:rPr>
          <w:b/>
        </w:rPr>
        <w:t>E. 8.5</w:t>
      </w:r>
    </w:p>
    <w:p>
      <w:r>
        <w:t>Unter Berücksichtigung der gesamten Umstände folgt, dass sich der Beschwerdeführer weder auf das Vorliegen von objektiven noch von subjektiven Nachfluchtgründen berufen kann.</w:t>
      </w:r>
    </w:p>
    <w:p>
      <w:r>
        <w:rPr>
          <w:b/>
        </w:rPr>
        <w:t>E. 9</w:t>
      </w:r>
    </w:p>
    <w:p>
      <w:r>
        <w:t>Somit ergibt sich, dass keine asylrechtlich relevanten Verfolgungsgründe ersichtlich sind, weshalb die Vorinstanz zu Recht die Flüchtlingseigenschaft des Beschwerdeführers verneint und sein Asylgesuch abgelehnt hat. Es erübrigt sich, auf die weiteren Ausführungen in den auf Beschwerdeebene gemachten Eingaben und die eingereichten Beweismittel detaillierter einzugehen, da sie an der vorliegenden Würdigung des Sachverhalts nichts zu ändern vermögen. Bezüglich der zum integralen Bestandteil der eingereichten Beschwerde bezeichneten Beschwerde der Eltern und Geschwister in deren Beschwerdeverfahren, ist auf das Urteil D-149/2014 vom 28. Dezember 2015 zu verweisen.</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Gemäss Art. 83 Abs. 4 AuG kann der Vollzug für Ausländerinnen oder Ausländer unzumutbar sein, wenn sie in Situationen wie Krieg, Bürgerkrieg, allgemeiner Gewalt und medizinischer Notlage im Heimat- oder Herkunftsland konkret gefährdet sind (BVGE 2014/26 E. 7.1 ff.).</w:t>
      </w:r>
    </w:p>
    <w:p>
      <w:r>
        <w:rPr>
          <w:b/>
        </w:rPr>
        <w:t>E. 11.2</w:t>
      </w:r>
    </w:p>
    <w:p>
      <w:r>
        <w:t>Das SEM hält in den Erwägungen fest, es erachte den Vollzug der Wegweisung nach Syrien aufgrund der dortigen Sicherheitslage als nicht zumutbar. Diese Begründung für die Anordnung der vorläufigen Aufnahme ist unter dem Aspekt der Begründungspflicht nicht zu beanstanden. Dass in Syrien Bürgerkrieg herrscht, ist bekannt. Das SEM bezieht sich auf Art. 83 Abs. 4 des Ausländergesetzes (AuG, SR 142.20), in welchem Krieg, Bürgerkrieg und allgemeine Gewalt als Gründe für eine konkrete Gefährdung im Falle des Vollzugs der Wegweisung in den Heimat- oder Herkunftsstaat erwähnt werden. Aus der Begründung wird mithin ohne weiteres klar, dass das SEM den Beschwerdeführer im Falle der Rückkehr aufgrund der durch den Bürgerkrieg geprägten Sicherheitslage in Syrien für konkret gefährdet hält und es deshalb den Vollzug der Wegweisung als nicht zumutbar beurteilt. Auf die Ausführungen in der Beschwerde bezüglich der Eltern des Beschwerdeführers, wonach das SEM sich zu weiteren, in seiner Person liegenden Gründen, die zur Unzumutbarkeit des Wegweisungsvollzugs führen könnten, nicht geäussert habe, ist nicht weiter einzugehen, da das SEM nicht verpflichtet ist, nach in seiner Person liegenden Gründen, die zur Annahme der Unzumutbarkeit des Wegweisungsvollzugs führen könnten, zu suchen, wenn bereits aufgrund der allgemeinen Lage von derselben auszugehen ist.</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13</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eingezahlte Kostenvorschuss wird zur Bezahlung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