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D-1467/2024 vom 28. Oktober 2024</w:t>
      </w:r>
    </w:p>
    <w:p>
      <w:r>
        <w:t>Bundesverwaltungsgericht, 2024-10-28, DE</w:t>
      </w:r>
    </w:p>
    <w:p>
      <w:r>
        <w:rPr>
          <w:b/>
        </w:rPr>
        <w:t xml:space="preserve">Quelle: </w:t>
      </w:r>
      <w:r>
        <w:t>https://mcp.opencaselaw.ch/entscheid/bvger_D-1467_2024</w:t>
      </w:r>
    </w:p>
    <w:p>
      <w:r>
        <w:t>FR: TAF D-1467/2024 du 28 octobre 2024</w:t>
      </w:r>
    </w:p>
    <w:p>
      <w:r>
        <w:t>IT: TAF D-1467/2024 del 28 ottobre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D-1467/2024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hat das gegen den Beschwerdeführer laufende Ermittlungs- verfahren wegen des Verdachts auf Terrorpropaganda zu Recht als asyl- rechtlich nicht relevant qualifiziert. Entgegen der Auffassung des Be- schwerdeführers ergibt sich aus den eingereichten Beweismitteln – insbe- sondere dem Vorführbefehl zwecks Einvernahme (mit anschliessender Freilassung) – nicht, dass ihm bei einer Rückkehr mit beachtlicher Wahr- scheinlichkeit eine langjährige Haftstrafe droht. Derzeit ist offen, ob die Staatsanwaltschaft aufgrund der ihm vorgeworfenen Handlungen in den Sozialen Medien überhaupt Anklage erheben wird, ob das Gericht eine sol- che Anklage als begründet erachten und ein Gerichtsverfahren gegen den strafrechtlich unbescholtenen Beschwerdeführer eröffnet würde, ob er in der Folge (aus flüchtlingsrechtlich relevanten Motiven) zu einer Strafe (flüchtlingsrechtlich relevanter Intensität) verurteilt würde und ob ein sol- ches Urteil vor den türkischen Rechtsmittelinstanzen bestehen könnte. In diesem Zusammenhang ist darauf hinzuweisen, dass der Beschwerdefüh- rer kein sonderlich ausgeprägtes politisches Profil aufweist, zumal sich seine diesbezüglichen Aktivitäten soweit aus den Akten ersichtlich auf die Arbeit im Konservatorium respektive (…) beschränkt haben. Unter diesen Umständen ist nicht von einer ihm in absehbarer Zukunft mit erheblicher Wahrscheinlichkeit drohenden Verfolgung auszugehen (vgl. zu ähnlich gelagerten Fällen etwa die Urteile des Bundesverwaltungsgerichts</w:t>
      </w:r>
    </w:p>
    <w:p>
      <w:r>
        <w:t>D-1467/2024 Seite 8 E-2092/2024 vom 1. Juli 2024 E. 5.4 und D-2121/2024 vom 30. April 2024 E. 7.2 m.w.H.).</w:t>
      </w:r>
    </w:p>
    <w:p>
      <w:r>
        <w:rPr>
          <w:b/>
        </w:rPr>
        <w:t>E. 4.2</w:t>
      </w:r>
    </w:p>
    <w:p>
      <w:r>
        <w:t>Schliesslich ergeben sich aus den Akten auch keine Hinweise darauf, dass der Beschwerdeführer asylrechtlich relevante Nachteile im Sinn einer Reflexverfolgung zu befürchten hätte. Er gab zwar zu Protokoll, seit der Ausreise seines Bruders, der als anerkannter Flüchtling in der Schweiz lebt, sei er von den Behörden unter Druck gesetzt worden. Die Konkreti- sierung dieser behördlichen Druckausübung blieb jedoch sehr vage und oberflächlich, indem er lediglich angab, Polizisten hätten ihn regelmässig angerufen und zuhause (erfolglos) aufgesucht und schlussendlich eine Hausrazzia durchgeführt, anlässlich welcher sie ihm mit einer Inhaftierung gedroht hätten (vgl. SEM-act. […]-15/11 F3, F19, F22 und F49). Auffällig ist auch, dass in den Ausführungen zur Druckausübung, die ge- mäss Beschwerdeführer nach der Ausreise des Bruders im Jahre 2019 ein- gesetzt habe und bis zu seiner Ausreise 2023 (d.h. rund vier Jahre) ange- dauert haben soll, keine Eskalation ersichtlich ist. Die auf Beschwerdestufe erwähnte Zunahme des Drucks überzeugt sowohl aufgrund der Pauscha- lität der entsprechenden Schilderung als auch der nachgeschobenen Er- gänzungen nicht. So wurden in der Beschwerdeschrift anders als im erst- instanzlichen Verfahren nun explizit auch Todesdrohungen geltend ge- macht und behauptet, er sei zur Arbeit als Spitzel gezwungen worden. Ebenfalls als neu erweisen sich die im Bestätigungsschreiben des Anwalts umschriebenen Misshandlungen, die sich angeblich während der Razzia zugetragen hätten (vgl. Bestätigungsschreiben S. 2). Dafür, dass die behördlichen Kontakte niederschwellig ausgefallen sind, spricht darüber hinaus der Umstand, dass der Beschwerdeführer angab, er wäre in die Türkei zurückgekehrt, wenn kein Verfahren gegen ihn eröff- net worden wäre, weshalb nicht anzunehmen ist, dass die behördlichen Druckausübung eine asylrelevante Intensität angenommen hätte. Vor diesem Hintergrund und angesichts des geringen politischen Profils des Beschwerdeführers besteht kein Grund zur Annahme einer drohenden Reflexverfolgung im Fall seiner Rückkehr in den Heimatstaat. Aus den bei- gezogenen Akten des Bruders ergeben sich ebenfalls keine entsprechen- den Hinweise.</w:t>
      </w:r>
    </w:p>
    <w:p>
      <w:r>
        <w:rPr>
          <w:b/>
        </w:rPr>
        <w:t>E. 4.3</w:t>
      </w:r>
    </w:p>
    <w:p>
      <w:r>
        <w:t>Das SEM hat folglich zu Recht die Flüchtlingseigenschaft des Be- schwerdeführers verneint und sein Asylgesuch abgelehnt.</w:t>
      </w:r>
    </w:p>
    <w:p>
      <w:r>
        <w:t>D-1467/2024 Seite 9</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D-1467/2024 Seite 10</w:t>
      </w:r>
    </w:p>
    <w:p>
      <w:r>
        <w:rPr>
          <w:b/>
        </w:rPr>
        <w:t>E. 6.2.4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anders als die Provinzen Hakkari und Sirnak) sowie der Entwicklungen nach dem Putschversuch von Teilen des türkischen</w:t>
      </w:r>
    </w:p>
    <w:p>
      <w:r>
        <w:t>D-1467/2024 Seite 11 Militärs im Juli 2016 ist gemäss konstanter Praxis des Bundesverwaltungs- gerichts nicht von einer Situation allgemeiner Gewalt oder bürgerkriegs- ähnlichen Verhältnissen in der Türkei – auch nicht für Angehörige der kur- dischen Ethnie – auszugehen. Folglich ist nicht von einer generellen Unzu- mutbarkeit des Vollzugs von Wegweisungen auszugehen (vgl. Referenz- urteil E-1948/2018 vom 12. Juni 2018 E. 7.3.1 und Urteil des BVGer D-2452/2024 vom 18. Juli 2024 E. 11.3.2 m.w.H.).</w:t>
      </w:r>
    </w:p>
    <w:p>
      <w:r>
        <w:rPr>
          <w:b/>
        </w:rPr>
        <w:t>E. 6.3.3</w:t>
      </w:r>
    </w:p>
    <w:p>
      <w:r>
        <w:t>Die Vorinstanz wies zutreffend darauf hin, dass der Beschwerdefüh- rer gemäss Aktenlage ein junger und gesunder Mann ist, der sein ganzes Leben in der Türkei verbracht hat, dort ein intaktes familiäres Beziehungs- netz besitzt und einen Abschluss vom (…) sowie über Berufserfahrung als Lehrer und Musiker verfügt. Eine Reintegration erscheint vor diesem Hin- tergrund problemlos möglich. In der Beschwerde wurden denn auch keine substanziierten Einwände gegen die entsprechende Feststellung des SEM erhoben, weshalb sie zu bestätigen ist.</w:t>
      </w:r>
    </w:p>
    <w:p>
      <w:r>
        <w:rPr>
          <w:b/>
        </w:rPr>
        <w:t>E. 6.3.4</w:t>
      </w:r>
    </w:p>
    <w:p>
      <w:r>
        <w:t>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D-1467/2024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