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D-1466/2020 vom 23. März 2020</w:t>
      </w:r>
    </w:p>
    <w:p>
      <w:r>
        <w:t>Bundesverwaltungsgericht, 2020-03-23, DE</w:t>
      </w:r>
    </w:p>
    <w:p>
      <w:r>
        <w:rPr>
          <w:b/>
        </w:rPr>
        <w:t xml:space="preserve">Quelle: </w:t>
      </w:r>
      <w:r>
        <w:t>https://mcp.opencaselaw.ch/entscheid/bvger_D-1466_2020</w:t>
      </w:r>
    </w:p>
    <w:p>
      <w:r>
        <w:t>FR: TAF D-1466/2020 du 23 mars 2020</w:t>
      </w:r>
    </w:p>
    <w:p>
      <w:r>
        <w:t>IT: TAF D-1466/2020 del 23 marzo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(Art. 105 AsylG i.V.m. Art. 37 VGG und Art. 48 Abs. 1 VwVG). Auf die frist- und formgerecht eingereichte Beschwerde (Art. 108 Abs. 1 AsylG; Art. 105 AsylG i.V.m. Art. 37 VGG und Art. 52 Abs. 1 VwVG) ist einzutreten.</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in der angefochtenen Verfügung im Wesentlichen damit, die betreffenden Vorbringen des Beschwerdeführers seien entweder nicht glaubhaft oder asylrechtlich nicht relevant. Diese Beurteilung ist als offensichtlich zutreffend zu erachten.</w:t>
      </w:r>
    </w:p>
    <w:p>
      <w:r>
        <w:rPr>
          <w:b/>
        </w:rPr>
        <w:t>E. 5.2</w:t>
      </w:r>
    </w:p>
    <w:p>
      <w:r>
        <w:t>Der Beschwerdeführer machte im Rahmen seiner Anhörung zur Begründung des Asylgesuchs im Wesentlichen geltend, er habe wegen seiner Freundschaft zu einem ehemaligen Schulkameraden namens D._______ Schwierigkeiten mit dem Nachrichtendienst der sri-lankischen Armee bekommen. Er selbst habe Computertechnik studiert, während D._______ ein Studium als [...] absolviert habe. Im [...] 2013 habe D._______ als Abschlussprojekt seiner Ausbildung damit begonnen, ein [...] zu bauen, und er, der Beschwerdeführer, habe ihn dabei unterstützt. Auf diese Arbeit seien Angehörige der sri-lankischen [...] aufmerksam geworden, und im [...] 2013 sei er zunächst alleine in einem Armeecamp, im [...] 2013 gemeinsam mit D._______ auf dem Stützpunkt der [...] von C._______ über ihr Projekt ausgefragt worden. Dabei sei auch die Rede darauf gekommen, ob sie irgendwelche Verbindungen zu den Liberation Tigers of Tamil Eelam (LTTE) hätten. In beiden Fällen hätten die Angehörigen der Armee nach den Befragungen gesagt, es sei alles in Ordnung. Der Beschwerdeführer und D._______ hätten ihre Entwicklungsarbeit am [...] deshalb weitergeführt. Jedoch seien am [...] 2013 Soldaten mit zwei Armeelastwagen zu ihrem [...] gekommen und hätten das [...] und alle vorhandenen Materialien und Pläne abtransportiert. Sie selbst seien auf einem Stützpunkt der Armee während einer Nacht festgehalten und erneut über Verbindungen zu den LTTE befragt worden, wobei man sie auch geschlagen habe. Nachdem D._______s Vater persönlich bei E._______, [...], interveniert habe, seien sie wieder freigelassen worden. Nach diesem Vorfall sei D._______ [...] ausgereist, um sein Studium weiterzuführen, und seither nicht zurückgekehrt. Er, der Beschwerdeführer, habe mit D._______ nach dessen Ausreise keinen regelmässigen Kontakt mehr gehabt. Dennoch sei er immer wieder von Angehörigen der Armee aufgesucht und nach D._______ gefragt worden. Ungefähr im Zeitraum der Hochzeit mit seiner Ehefrau, die am [...] 2016 gewesen sei, habe die Armee das nahegelegene Camp verkleinert, so dass dort weniger Soldaten stationiert gewesen seien. Danach seien keine Armeeangehörigen mehr bei ihm vorbeigekommen, um nach D._______ zu fragen. Am [...] 2019 jedoch seien plötzlich vier Personen bei ihm vorbeigekommen. Diese hätten behauptet, bei ihm befänden sich [...], und hätten das Haus durchsucht. Als er sie daran habe hindern wollen, auch das Schlafzimmer zu betreten, sei er geohrfeigt worden. Weil er sich beruflich mit [...] beschäftige, hätten sich in seinem Haus entsprechende Ausrüstungsgegenstände wie [...] befunden. Die vier Personen hätten diese Gegenstände mitgenommen und ihm gesagt, er solle am folgenden Tag ins Büro des Nachrichtendienstes der Armee in C._______ zu einer Befragung kommen. Aus Angst davor, inhaftiert zu werden, habe er sich noch gleichentags nach F._______ (Provinz Uva) begeben, um seine Ausreise aus Sri Lanka vorzubereiten. Im Übrigen gab er zu Protokoll, viele Verwandte seiner Ehefrau seien früher bei den LTTE gewesen. Jedoch hätten weder er selbst noch Angehörige seiner eigenen Familie mit den LTTE irgendetwas zu tun gehabt oder seien jemals sonstwie politisch tätig gewesen.</w:t>
      </w:r>
    </w:p>
    <w:p>
      <w:r>
        <w:rPr>
          <w:b/>
        </w:rPr>
        <w:t>E. 5.3</w:t>
      </w:r>
    </w:p>
    <w:p>
      <w:r>
        <w:t>Ungeachtet der Frage nach der Glaubhaftigkeit der Vorbringen des Beschwerdeführers ist festzustellen, dass diesen offensichtlich keine asylrechtliche Relevanz zukommt. Den Aussagen des Beschwerdeführers ist zu entnehmen, dass die Befragungen seiner selbst und der Person namens D._______ durch Angehörige der sri-lankischen Armee im Jahr 2013 keinerlei weitere negativen Folgen nach sich zogen. Tatsächlich hatte der Beschwerdeführer gemäss eigenen Angaben während sechs Jahren, bis zum [...] 2019, abgesehen von gelegentlichen Erkundigungen nach D._______ persönlich keinerlei konkrete Schwierigkeiten mit den sri-lankischen Behörden. Selbst wenn es zutreffen sollte, dass er am [...] 2019 tatsächlich von Angehörigen der Sicherheitsbehörden aufgesucht und zu einer Befragung vorgeladen worden wäre, liesse sich daraus nicht auf eine asylrechtlich relevante Gefährdung schliessen. Dabei ist zu berücksichtigen, dass der Beschwerdeführer, wie sich aus seinen Aussagen ergibt, durch die sri-lankischen Sicherheitskräfte im Jahr 2013 - im Zeitraum des mit D._______ verfolgten Projekts - offenkundig nicht ernsthaft verdächtigt wurde, in einer Verbindung mit den LTTE zu stehen, ansonsten er nicht ohne weiteres und ohne jegliche konkrete Folgen wieder freigelassen worden wäre. Auch waren weder er selbst noch seine eigenen Familienangehörigen jemals politisch tätig. Es ist schlicht kein konkreter Grund erkennbar, weshalb die sri-lankischen Behörden im Zeitpunkt vor seiner Ausreise ein asylrechtlich relevantes Verfolgungsinteresse am Beschwerdeführer hätten haben sollen. Ebensowenig ist nachvollziehbar, weshalb er zum Schluss gelangte, er sei aufgrund der blossen Vorladung zu einer Befragung - sollte dies überhaupt den Tatsachen entsprechen - dermassen gefährdet, dass er dem nur durch die sofortige Ausreise aus seinem Heimatstaat entgehen könne. Das SEM hat im Übrigen korrekt und in Übereinstimmung mit den Erwägungen des Referenzurteils des Bundesverwaltungsgerichts E-1866/2015 vom 15. Juli 2016 geprüft, ob dem Beschwerdeführer bei einer Rückkehr nach Sri Lanka eine flüchtlingsrelevante Gefahr droht, und dabei eine diesbezügliche Gefahr verneint.</w:t>
      </w:r>
    </w:p>
    <w:p>
      <w:r>
        <w:rPr>
          <w:b/>
        </w:rPr>
        <w:t>E. 5.4</w:t>
      </w:r>
    </w:p>
    <w:p>
      <w:r>
        <w:t>Die mit der Beschwerdeschrift eingereichten Beweismittel sind offensichtlich nicht tauglich, eine andere Beurteilung der Vorbringen des Beschwerdeführers herbeizuführen. Soweit es sich dabei um ein - übrigens undatiertes - angebliches Bestätigungsschreiben des Friedensrichters von B._______ handelt, geht aus diesem lediglich und ohne jede weitere Angaben hervor, der Beschwerdeführer sei im Jahr 2013 während eines Tages festgehalten worden, und am [...] 2019 sei dessen Haus durch unbekannte Personen durchsucht worden. Soweit es sich dabei ferner um ein Schreiben eines sri-lankischen Parlamentsmitglieds aus dem Distrikt C._______ handelt, ist diesem lediglich zu entnehmen, die Ehefrau des Beschwerdeführers habe mitgeteilt, ihr Gatte sei aus Sri Lanka ausgereist, weil er um sein Leben fürchte. Diese beiden Schreiben lassen keinerlei Rückschlüsse auf eine tatsächliche Gefährdungssituation des Beschwerdeführers zu. Des Weiteren ist festzustellen, dass der ausserdem eingereichte Artikel eines sri-lankischen Medienportals in keinerlei konkretem Zusammenhang zu den persönlichen Vorbringen des Beschwerdeführers steht.</w:t>
      </w:r>
    </w:p>
    <w:p>
      <w:r>
        <w:rPr>
          <w:b/>
        </w:rPr>
        <w:t>E. 5.5</w:t>
      </w:r>
    </w:p>
    <w:p>
      <w:r>
        <w:t>In der Beschwerdeschrift wird im Übrigen geltend gemacht, mit dem Sieg von Gotabaya Rajapaksa bei der sri-lankischen Präsidentschaftswahl vom 16. November 2019 habe sich die allgemeine Menschenrechtslage in Sri Lanka grundlegend verändert. Es sei ein offenes Geheimnis, dass der neue sri-lankische Staatspräsident ein Hauptverantwortlicher für Kriegsverbrechen und schwere Menschenrechtsverletzungen unter der vormaligen Präsidentschaft seines Bruders Mahinda Rajapaksa sei. In C._______ habe kaum jemand für Gotabaya Rajapaksa gestimmt, wobei sich die Lage bereits zuvor, mit den Terroranschlägen von Ostern 2019, wesentlich verändert habe. Vor diesem Hintergrund könne durchaus ein Verfolgungsinteresse am Beschwerdeführer entstanden sein. Zu den in der Beschwerdeschrift aufgeführten Umständen und Entwicklungen der allgemeinen politischen Lage in Sri Lanka ist festzustellen, dass in keiner Weise erkennbar ist, wie sich diese zum heutigen Zeitpunkt auf den Beschwerdeführer auswirken könnten.</w:t>
      </w:r>
    </w:p>
    <w:p>
      <w:r>
        <w:rPr>
          <w:b/>
        </w:rPr>
        <w:t>E. 5.6</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7.2.1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des mit der Beschwerdeschrift gemachten Vorbringens, bei der Beurteilung der Situation des Beschwerdeführers sei dem Umstand Rechnung zu tragen, dass nach der Entführung einer Angestellten der schweizerischen Botschaft in Sri Lanka am 25. November 2019 zwischen der sri-lankischen und der schweizerischen Regierung eine diplomatische Krise ausgebrochen sei. Wie bereits zuvor (E. 5.5) festgehalten wurde, besteht keinerlei konkreter Grund zur Annahme, die allgemeinen politischen Entwicklungen in Sri Lanka könnten sich zum heutigen Zeitpunkt auf den Beschwerdeführer auswirken. Dies gilt auch im Hinblick auf die erwähnten diplomatischen Unstimmigkeiten. Der Vollzug der Wegweisung ist somit sowohl im Sinne der asylgesetzlichen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hat zuletzt im länderspezifischen Referenzurteil E-1866/2015 vom 15. Juli 2016 zur Frage der Zumutbarkeit des Wegweisungsvollzugs abgewiesener Asylsuchender aus Sri Lanka insbesondere tamilischer Ethnie eine Lageanalyse vorgenommen (ebd., E. 13.2-13.4). Hinsichtlich der Ostprovinz, aus welcher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(ebd., E. 13.4).</w:t>
      </w:r>
    </w:p>
    <w:p>
      <w:r>
        <w:rPr>
          <w:b/>
        </w:rPr>
        <w:t>E. 7.3.3</w:t>
      </w:r>
    </w:p>
    <w:p>
      <w:r>
        <w:t>Der Beschwerdeführer stammt aus B._______ im Distrikt C._______, Ostprovinz, wo nach wie vor seine Ehefrau und das gemeinsame Kind im eigenen Haus der Familie leben. Ausserdem leben im Distrikt C._______ die Eltern und zwei volljährige Brüder sowie in Jaffna (Nordprovinz) ein weiterer volljähriger Bruder des Beschwerdeführers. Gemäss seinen Angaben im vorinstanzlichen Verfahren hat der Beschwerdeführer diverse Ausbildungen als [...] absolviert, verfügt über entsprechende langjährige Berufserfahrungen und besitzt zudem mit einem seiner Brüder ein eigenes [...]. Somit ist offensichtlich davon auszugehen, dass der Beschwerdeführer nach seiner Rückkehr in sein Heimatland sowohl auf die Unterstützung seiner im Distrikt C._______ und anderswo lebenden Angehörigen wird zählen können, eine Unterkunftsmöglichkeit vorfinden wird, als auch in der Lage sein wird, sich wirtschaftlich wieder zu integrieren. Es erweist sich somit, dass der Beschwerdeführer die vom Bundesverwaltungsgericht bezüglich der Zumutbarkeit des Wegweisungsvollzugs nach Sri Lanka formulierten Kriterien erfüllt.</w:t>
      </w:r>
    </w:p>
    <w:p>
      <w:r>
        <w:rPr>
          <w:b/>
        </w:rPr>
        <w:t>E. 7.4</w:t>
      </w:r>
    </w:p>
    <w:p>
      <w:r>
        <w:t>Schliesslich ist festzustellen, dass der Vollzug der Wegweisung mangels aktenkundiger objektiver Hindernisse auch möglich im Sinne von Art. 83 Abs. 2 AIG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8</w:t>
      </w:r>
    </w:p>
    <w:p>
      <w:r>
        <w:t>Aus den angestellten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9.1</w:t>
      </w:r>
    </w:p>
    <w:p>
      <w:r>
        <w:t>Aufgrund der angestellten Erwägungen hat sich die Beschwerde als von vornherein aussichtslos erwiesen. Die mit der Beschwerdeschrift gestellten Gesuche um Gewährung der unentgeltlichen Prozessführung (Art. 65 Abs. 1 VwVG) und der amtlichen Rechtsverbeiständung (Art. 102m Abs. 4 AsylG) sind daher abzuweisen.</w:t>
      </w:r>
    </w:p>
    <w:p>
      <w:r>
        <w:rPr>
          <w:b/>
        </w:rPr>
        <w:t>E. 9.2</w:t>
      </w:r>
    </w:p>
    <w:p>
      <w:r>
        <w:t>Als Folge der Abweisung der Beschwerde sind die Kosten des Verfahrens somit dem Beschwerdeführer aufzuerlegen (Art. 63 Abs. 1 und 5 VwVG). Die Kosten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