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D-1465/2014 vom 25. März 2014</w:t>
      </w:r>
    </w:p>
    <w:p>
      <w:r>
        <w:t>Bundesverwaltungsgericht, 2014-03-25, DE</w:t>
      </w:r>
    </w:p>
    <w:p>
      <w:r>
        <w:rPr>
          <w:b/>
        </w:rPr>
        <w:t xml:space="preserve">Quelle: </w:t>
      </w:r>
      <w:r>
        <w:t>https://mcp.opencaselaw.ch/entscheid/bvger_D-1465_2014</w:t>
      </w:r>
    </w:p>
    <w:p>
      <w:r>
        <w:t>FR: TAF D-1465/2014 du 25 mars 2014</w:t>
      </w:r>
    </w:p>
    <w:p>
      <w:r>
        <w:t>IT: TAF D-1465/2014 del 25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Abs. 1 VwVG). Auf die Beschwerde ist einzutreten.</w:t>
      </w:r>
    </w:p>
    <w:p>
      <w:r>
        <w:rPr>
          <w:b/>
        </w:rPr>
        <w:t>E. 1.3</w:t>
      </w:r>
    </w:p>
    <w:p>
      <w:r>
        <w:t>Nicht einzutreten ist indessen auf den nicht weiter begründeten Eventualantrag, die Sache sei zur materiellen Prüfung an die Vorinstanz zurückzuweisen, da das BFM die Vorbringen des Beschwerdeführers einer materiellen Prüfung unterzogen hat.</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BFM begründete seinen Entscheid damit, dass der Beschwerdeführer keine rechtsgenüglichen Dokumente, die die behauptete Minderjährigkeit belegen könnten, eingereicht habe. Es sei davon auszugehen, dass die Eintragungen in den eingereichten Dokumenten nicht verlässlich seien, da er selbst gesagt habe, es sei bei deren Ausstellung zu Unregelmässigkeiten gekommen. Die Geburtsurkunde sei in B._______ und nicht in seinem Geburtsort ausgestellt worden. Er habe bei der BzP gesagt, Papa E._______ habe die Dokumente ausstellen lassen. Die Geburtsurkunde sei im August 2012 und der Schülerausweis im November 2012 ausgestellt worden, er habe aber gesagt, Papa E._______ sei im Jahr 2011 verstorben. Aufgrund der Ungereimtheiten sei an seinen Angaben zu Herkunft und Alter zu zweifeln. Die Knochenaltersbestimmung habe ergeben, dass er mindestens 19 Jahre alt sei und seine Schwester, die sich auch in der Schweiz befinde, habe in ihrem Asylverfahren angegeben, er sei am (...) geboren worden. Aufgrund der Aktenlage sei davon auszugehen, dass er die Asylbehörden mit falschen Altersangaben zu täuschen versuche. Die von ihm geltend gemachte Minderjährigkeit und die Herkunft aus D._______ könnten demnach nicht geglaubt werden.</w:t>
      </w:r>
    </w:p>
    <w:p>
      <w:r>
        <w:rPr>
          <w:b/>
        </w:rPr>
        <w:t>E. 5.1.2</w:t>
      </w:r>
    </w:p>
    <w:p>
      <w:r>
        <w:t>Die Vorbringen des Beschwerdeführers zur Verfolgung basierten auf Zufälligkeiten. Papa F._______ habe sich auf einer Geschäftsreise befunden, als man ihn habe festnehmen wollen. Seine Aussagen, weshalb er trotz Flucht seine Dokumente habe abgeben können, erschienen konstruiert. So habe er diese angeblich kurz vor seiner Festnahme bei einem Kollegen vergessen. Gerade am Tag, als er diese habe abholen wollen, sei er festgenommen worden. Zudem erscheine die geschilderte Flucht realitätsfremd. Er habe geltend gemacht, zusammen mit H._______ in einem Zelt festgehalten worden zu sein. Nach einigen Stunden hätten sie sich zur Flucht entschlossen. Obwohl es sich um ein Armeecamp gehandelt habe, hätten sie sich vom Zelt entfernen können und seien erst auf der Flucht verfolgt worden. Es erscheine auch realitätsfremd, dass Papa G._______ auf dem Flughafen festgenommen worden sei, er jedoch problemlos habe ausreisen können, obwohl er auch gesucht worden sei.</w:t>
      </w:r>
    </w:p>
    <w:p>
      <w:r>
        <w:rPr>
          <w:b/>
        </w:rPr>
        <w:t>E. 5.2</w:t>
      </w:r>
    </w:p>
    <w:p>
      <w:r>
        <w:t>In der Beschwerde wird geltend gemacht, der Art und Weise, wie er die eingereichten Dokumente erhalten habe, werde im Entscheid zu viel Gewicht beigemessen. Tatsache sei, dass Papa G._______ die Geburtsurkunde für ihn im Jahr 2012 besorgt habe. Er habe genaue Angaben zu seiner Festnahme und zu seiner Flucht gemacht. Dass er bei der Passkontrolle im Gegensatz zu Papa G._______ nicht festgenommen worden sei, liege daran, dass er einen gefälschten Pass gehabt habe, weshalb man nicht bemerkt habe, um wen es sich bei ihm handle. Er habe in seiner Heimat niemanden mehr, zu dem er gehen könne. Seine einzige nahe Angehörige sei die in der Schweiz lebende Schwester. Er würde sich in der Schweiz gerne eine Existenz aufbauen. Hinsichtlich der Unklarheit über sein Alter, weise er darauf hin, dass das von seiner Schwester angegebene Geburtsjahr (...) nicht ihn, sondern seinen älteren Bruder, I._______, betreffe. Er bitte darum, dass die Unklarheit bezüglich seines Alters im Anhörungsprotokoll seiner Schwester überprüft werde.</w:t>
      </w:r>
    </w:p>
    <w:p>
      <w:r>
        <w:rPr>
          <w:b/>
        </w:rPr>
        <w:t>E. 6.1</w:t>
      </w:r>
    </w:p>
    <w:p>
      <w:r>
        <w:t>Einleitend ist festzuhalten, dass die Identität des Beschwerdeführers nicht feststeht, da er bis heute keine rechtsgenüglichen Reise- oder Identitätspapiere (vgl. Art. 1a Bst. b und c der Asylverordnung 1 vom 11. August 1999 [AsylV 1, SR 142.311]) eingereicht hat. Seine Angaben zu Geburtsdatum und zum Lebenslauf sind - wie nachfolgend aufgezeigt wird - ungereimt und widersprüchlich. Angesichts dieser Ausgangslage ist hinsichtlich der Angabe des Beschwerdeführers, bei der in der Schweiz lebenden J._______ (N (...)) handle es sich um seine Schwester, ein Vorbehalt anzubringen.</w:t>
      </w:r>
    </w:p>
    <w:p>
      <w:r>
        <w:rPr>
          <w:b/>
        </w:rPr>
        <w:t>E. 6.2</w:t>
      </w:r>
    </w:p>
    <w:p>
      <w:r>
        <w:t>Entgegen der in der Beschwerde vertretenen Auffassung hat das BFM den Ungereimtheiten zu der vom Beschwerdeführer behaupteten Minderjährigkeit keine übermässige Bedeutung beigemessen.</w:t>
      </w:r>
    </w:p>
    <w:p>
      <w:r>
        <w:rPr>
          <w:b/>
        </w:rPr>
        <w:t>E. 6.2.1</w:t>
      </w:r>
    </w:p>
    <w:p>
      <w:r>
        <w:t>Der Beschwerdeführer gab an, er sei am (...) in K._______ geboren worden (vgl. act. A7/15 S. 3), während der eingereichten Geburtsurkunde zu entnehmen ist, er sei an diesem Datum in B._______ geboren worden. Er sagte aus, die von ihm eingereichten Dokumente (Geburtsurkunde, Schülerausweis) seien von Papa E._______ besorgt worden (vgl. act. A7/15 S. 3); da die Dokumente im August beziehungsweise November 2012 ausgestellt wurden, Papa E._______ aber im Jahr 2011 verstorben sein soll (vgl. act. A7/15 S. 6), ist diese Aussage nicht glaubhaft. Bei der Erklärung in der Beschwerde, Papa F._______ habe ihm die Geburtskurkunde im Jahr 2012 besorgt, handelt es sich um eine nachträgliche Anpassung an den Sachverhalt. Unter den vorliegend geltend gemachten Umständen darf erwartet werden, dass jemand, der sich Dokumente besorgen lässt, weiss, wer dies getan hat. Zudem erklärte der Beschwerdeführer, er habe sich im August 2012 eine neue Geburtsurkunde ausstellen lassen, weil sie die Adresse geändert hätten (vgl. act. A7/15 S. 11); bei der BzP erklärte er indessen ebenso, er habe von 2011 bis zu seiner Ausreise am 21. Mai 2013 an derselben Adresse gewohnt (vgl. act. A7/15 S. 5).</w:t>
      </w:r>
    </w:p>
    <w:p>
      <w:r>
        <w:rPr>
          <w:b/>
        </w:rPr>
        <w:t>E. 6.2.2</w:t>
      </w:r>
    </w:p>
    <w:p>
      <w:r>
        <w:t>Der Beschwerdeführer sagte aus, er sei zwei Jahre alt gewesen, als seine Eltern verstorben seien. Er sei von Papa E._______ nach B._______ mitgenommen worden, wo er zwölf Jahre lang die Schule besucht habe. Im Alter von fünf Jahren habe er die Primarschule begonnen, im Mai 2013 habe er den Schulbesuch wegen seinen Problemen aufgeben müssen. Er habe drei Geschwister, wisse aber nicht, wo sie sich aufhielten. Er habe sie nach seiner Reise nach B._______ nie mehr gesehen (vgl. Protokoll der BzP). Die Schwester des Beschwerdeführers gab bei ihrer ersten Befragung vom 23. Juli 2001 an, sie habe bis am 17. Juli 2001 in K._______ gelebt. Seit ihre Eltern im Jahr 1995 verstorben seien, habe sie zusammen mit ihren Brüdern bei einem Pastor gelebt (vgl. N (...), act. A1/8 S. 1). Bei der Anhörung zu den Asylgründen gab sie an, ihr Bruder L._______ sei am (...) geboren worden, ihr Bruder M._______ am (...). Sie wiederholte, dass ihre Eltern 1995 verstorben seien und sagte, sie habe ihre Geschwister letztmals am 17. Juli 2001 gesehen, bevor sie ihre Heimat verlassen habe (vgl. N (...), act. A9/23 S. 2 f. und S. 22). Der vom Beschwerdeführer beantragte Vergleich der Aussagen seiner Schwester mit den seinigen ergibt somit weitere offensichtliche Ungereimtheiten. Er gab an, im Jahr (...) geboren zu sein, während sie übereinstimmend sagte, ihre gemeinsamen Eltern seien bereits 1995 verstorben. Er behauptete im Alter von zwei Jahren nach B._______ gebracht worden zu sein (was gemäss seinen Angaben somit 1998, nach den Angaben seiner Schwester 1994 gewesen wäre), während sie angab, ihn im Juli 2001 letztmals in K._______ gesehen zu haben. Er machte geltend, er sei kurz nach dem Tod seiner Eltern von Papa E._______ mitgenommen und aufgezogen worden, während sie schilderte, ihre Geschwister und sie hätten mehrere Jahre lang bei einem Pastor in K._______ gelebt. Insofern der Beschwerdeführer behauptet, seine Schwester habe das Geburtsjahr (...) in Bezug auf seinen Bruder I._______ genannt, ist festzuhalten, dass seine Schwester unmissverständlich angab, ihr Bruder L._______ (also der Beschwerdeführer; Anmerkung des Gerichts) sei am (...) geboren worden. Des Weiteren nannte sie einen Bruder namens M._______ - und nicht I._______ - der am (...) geboren worden sei. Die Schwester des Beschwerdeführers hatte anlässlich ihrer Befragungen im Jahr 2001 keinerlei Veranlassung, zum Todeszeitpunkt ihrer Eltern, zu ihrem und ihrer Geschwister Aufenthalt nach deren Tod und zu den Geburtsdaten ihrer Geschwister unwahre Angaben zu machen. Der Beschwerdeführer hingegen hätte versucht sein können, sich als Minderjähriger auszugeben, um von den Verfahrensgarantien für Minderjährige zu profitieren und einen Wegweisungsvollzug zu erschweren.</w:t>
      </w:r>
    </w:p>
    <w:p>
      <w:r>
        <w:rPr>
          <w:b/>
        </w:rPr>
        <w:t>E. 6.2.3</w:t>
      </w:r>
    </w:p>
    <w:p>
      <w:r>
        <w:t>Zusammenfassend ist festzuhalten, dass es dem Beschwerdeführer angesichts der zahlreichen Ungereimtheiten und Widersprüche in seinen Aussagen sowie den Widersprüchen zu den Angaben seiner Schwester weder gelungen ist, seine Minderjährigkeit glaubhaft zu machen noch, seine Lebensgeschichte überzeugend zu schildern. Aufgrund der gesamten Aktenlage erscheint die Schlussfolgerung im Bericht zur Knochenaltersbestimmung des Beschwerdeführers vom 17. Juni 2013, das chronologische Alter betrage 19 Jahre oder mehr, vorliegend als zutreffend.</w:t>
      </w:r>
    </w:p>
    <w:p>
      <w:r>
        <w:rPr>
          <w:b/>
        </w:rPr>
        <w:t>E. 6.3</w:t>
      </w:r>
    </w:p>
    <w:p>
      <w:r>
        <w:t>Der Beschwerdeführer machte geltend, er habe aufgrund der Aktivitäten von Papa G._______ für die Rebellen Schwierigkeiten gehabt. Da die Angaben des Beschwerdeführers, er sei im Alter von zwei Jahren vom Bruder von Papa G._______ nach B._______ mitgenommen worden, sich als unglaubhaft erwiesen haben, sind erhebliche Zweifel an der von ihm vorgebrachten Verfolgungsgeschichte anzubringen. Diese werde durch voneinander abweichende Aussagen des Beschwerdeführers bestärkt. So sagte er bei der BzP, seine Hände seien bei der Festnahme mit einem schwarzen Tuch zusammengebunden worden (vgl. act. A7/15 S. 9). Bei der Anhörung gab er indessen an, er sei mit Handschellen gefesselt worden (vgl. act. A11/12 S. 7). Bei der BzP brachte er vor, sie hätten nach ein paar Stunden aus dem Zelt, in dem sie festgehalten worden seien, fliehen können. Nach einigen Metern habe er festgestellt, dass sie verfolgt würden; er habe Schüsse gehört und H._______ sei zu Boden gefallen (vgl. act. A7/15 S.10). Bei der Anhörung gab er an, H._______ habe ihm vorgeschlagen, sie sollten fliehen und er - der Beschwerdeführer - habe plötzlich den Moment dazu gesehen. Sie seien ziellos geflohen, er habe gehört wie sie verfolgt worden seien; dann habe er Schüsse gehört, und H._______ sei am Boden gelegen und habe geblutet (vgl. act. A11/12 S. 3). Sie seien in der Abenddämmerung geflohen (vgl. act. A11/12 S. 5). Als sie am Ort, wo sie festgehalten worden seien, angekommen seien, sei es schon Abend gewesen, sie seien lange im Zelt geblieben (vgl. act. A11/12 S. 6). Abgesehen davon, dass der Beschwerdeführer widersprüchliche Angaben dazu machte, womit seine Hände bei der Festnahme gefesselt worden seien, machte er auch zur angeblichen Flucht ungereimte Angaben. So gab er einerseits an, es sei Abend gewesen, als sie am Ort eingetroffen seien, wo sie in ein Zelt gebracht worden seien, anderseits behauptete er, sie seien einige Stunden beziehungsweise lange im Zelt gewesen, bevor sie geflohen seien, was nicht mit seiner Angabe, die Flucht habe sich in der Abenddämmerung - sie seien noch am gleichen Tag geflohen - zugetragen, übereinstimmen kann. Einerseits sagte er, er habe bereits nach einigen Metern Flucht festgestellt, dass sie verfolgt würden, anderseits gab er an, sie seien ziellos geflüchtet und er habe in der Ferne Soldaten reden gehört. Hätte er bereits nach einigen Metern Flucht bemerkt, dass sie verfolgt würden, wären ihnen die Soldaten auf den Fersen gewesen und er hätte sie wohl kaum in der Ferne sprechen hören können. Schliesslich vermag nicht zu überzeugen, dass der Beschwerdeführer und H._______ nicht gefesselt in einem Zelt zurückgelassen worden wären, aus dem ihnen so einfach wie geschildert die Flucht hätte gelingen können, falls sie von den Behörden tatsächlich als Rebellen eingestuft worden wären. Der Beschwerdeführer gab weder an, dass der Ort, an dem sie festgehalten worden seien, umzäunt gewesen sei, noch dass sie bewacht worden seien.</w:t>
      </w:r>
    </w:p>
    <w:p>
      <w:r>
        <w:rPr>
          <w:b/>
        </w:rPr>
        <w:t>E. 6.4</w:t>
      </w:r>
    </w:p>
    <w:p>
      <w:r>
        <w:t>Zusammenfassend ist festzuhalten, dass die Verfolgungsvorbringen des Beschwerdeführers in Anbetracht der gesamten Aktenlage als überwiegend unglaubhaft erscheinen, weshalb es ihm nicht gelungen ist, Gründe nach Art. 3 AsylG nachzuweisen oder glaubhaft zu machen. Die Voraussetzungen für die Zuerkennung der Flüchtlingseigenschaft sind demnach nicht erfüllt. Es erübrigt sich, auf die weiteren Ausführungen in der Beschwerde im Einzelnen einzugehen, da sie an der Würdigung des vorliegenden Sachverhalts nichts zu ändern vermögen. Die Vorinstanz hat das Asylgesuch des Beschwerdeführers zu Recht und mit zutreffender Begründung abgelehnt.</w:t>
      </w:r>
    </w:p>
    <w:p>
      <w:r>
        <w:rPr>
          <w:b/>
        </w:rPr>
        <w:t>E. 7.1</w:t>
      </w:r>
    </w:p>
    <w:p>
      <w:r>
        <w:t>Lehnt das Bundesamt das Asylgesuch ab,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Kongo (Kinshasa) ist demnach unter dem Aspekt von Art. 5 AsylG rechtmässig. Sodann ergeben sich weder aus den Aussagen des Beschwerdeführers noch aus den Akten Anhaltspunkte dafür, dass er für den Fall einer Ausschaffung nach Kongo (Kinshasa)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Erwägungen zum Asylpunkt nicht gelungen. Auch die allgemeine Menschenrechtssituation in Kongo (Kinshasa)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Kongo (Kinshasa) herrscht keine landesweite Bürgerkriegssituation und keine Situation allgemeiner Gewalt. Gleichwohl gilt die Rückkehr von Personen aus diesem Staat gemäss ständiger Rechtsprechung des Bundesverwaltungsgerichts nur als zumutbar,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insbesondere auch dann als nicht zumutbar, wenn eine zurückzuführende Person (kleine) Kinder in ihrer Begleitung hat, für mehrere Kinder verantwortlich ist, sich bereits in fortgeschrittenem Alter oder in einem schlechten gesundheitlichen Zustand befindet. Ebenso erachtet das Bundesverwaltungsgericht den Vollzug der Wegweisung einer alleinstehenden, über kein soziales oder familiäres Netz verfügenden Frau als grundsätzlich unzumutbar (vgl. statt vieler das Urteil des Bundesverwaltungsgerichts D-874/2013 vom 25. September 2013 E. 5.3 mit weiteren Hinweisen).</w:t>
      </w:r>
    </w:p>
    <w:p>
      <w:r>
        <w:rPr>
          <w:b/>
        </w:rPr>
        <w:t>E. 8.4.2</w:t>
      </w:r>
    </w:p>
    <w:p>
      <w:r>
        <w:t>Die individuellen Wegweisungshindernisse sind zwar grundsätzlich von Amtes wegen zu prüfen. Diese Untersuchungspflicht findet jedoch nach Treu und Glauben ihre Grenzen an der Mitwirkungspflicht der be-schwerdeführenden Person, welche insbesondere die Pflicht umfasst, sich an der Feststellung des Sachverhalts zu beteiligen beziehungsweise mitzuwirken (Art. 8 AsylG); sie trägt im Übrigen auch die Substanziie-rungslast (Art. 7 AsylG). Es kann nicht Sache der Asylbehörden sein, nach allfälligen Wegweisungshindernissen zu forschen. Vorliegend ist es den Asylbehörden nicht möglich, sich in voller Kenntnis der tatsächlichen persönlichen und familiären Verhältnisse des Beschwerdeführers zur Zumutbarkeit des Vollzugs der Wegweisung zu äussern, da ihm insbesondere nicht geglaubt werden kann, dass er in B._______, wo er sich mehrere Jahre lang aufgehalten habe und zur Schule gegangen sei, über kein Beziehungsnetz mehr verfügt.</w:t>
      </w:r>
    </w:p>
    <w:p>
      <w:r>
        <w:rPr>
          <w:b/>
        </w:rPr>
        <w:t>E. 8.4.3</w:t>
      </w:r>
    </w:p>
    <w:p>
      <w:r>
        <w:t>Der Beschwerdeführer machte geltend, er habe vor seiner Ausreise im Jahr 2013 viele Jahre in B._______ gelebt. Angesichts dieses Vorbringens ist davon auszugehen, dass er dort weiterhin zumindest über ein tragfähiges Beziehungsnetz im weiteren Sinne verfügt. Angesichts seiner unglaubhaften Angaben zum Lebenslauf steht nicht fest, über welche Schulbildung und berufliche Erfahrung er verfügt, es ist angesichts des Umstandes, dass er mehrere Jahre älter als von ihm angegeben ist, davon auszugehen, dass er über eine abgeschlossene Schulbildung und Berufserfahrung verfügt. Es müsste ihm demnach möglich sein, sich in seinem Heimatland eine Existenz aufzubauen. Den Akten können keine Anhaltspunkte dafür entnommen werden, dass er unter gesundheitlichen Beeinträchtigungen leidet.</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r>
        <w:rPr>
          <w:b/>
        </w:rPr>
        <w:t>E. 10.2</w:t>
      </w:r>
    </w:p>
    <w:p>
      <w:r>
        <w:t>Das Gesuch um Gewährung der unentgeltlichen Prozessführung (Art. 65 Abs. 1 VwVG) ist unbesehen der ausgewiesenen Fürsorgeabhängigkeit des Beschwerdeführers abzuweisen, da sich die Beschwerde als aussichtslos darstellte.</w:t>
      </w:r>
    </w:p>
    <w:p>
      <w:r>
        <w:rPr>
          <w:b/>
        </w:rPr>
        <w:t>E. 10.3</w:t>
      </w:r>
    </w:p>
    <w:p>
      <w:r>
        <w:t>Das Gesuch um Verzicht auf die Erhebung eines Kostenvorschusses wird durch den vorliegenden direkten Entscheid in der Hauptsache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