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D-1463/2025 vom 24. März 2025</w:t>
      </w:r>
    </w:p>
    <w:p>
      <w:r>
        <w:t>Bundesverwaltungsgericht, 2025-03-24, DE</w:t>
      </w:r>
    </w:p>
    <w:p>
      <w:r>
        <w:rPr>
          <w:b/>
        </w:rPr>
        <w:t xml:space="preserve">Quelle: </w:t>
      </w:r>
      <w:r>
        <w:t>https://mcp.opencaselaw.ch/entscheid/bvger_D-1463_2025</w:t>
      </w:r>
    </w:p>
    <w:p>
      <w:r>
        <w:t>FR: TAF D-1463/2025 du 24 mars 2025</w:t>
      </w:r>
    </w:p>
    <w:p>
      <w:r>
        <w:t>IT: TAF D-1463/2025 del 24 marzo 2025</w:t>
      </w:r>
    </w:p>
    <w:p>
      <w:pPr>
        <w:pStyle w:val="Heading2"/>
      </w:pPr>
      <w:r>
        <w:t>Regeste</w:t>
      </w:r>
    </w:p>
    <w:p>
      <w:r>
        <w:t>Asyl und Wegweisung</w:t>
      </w:r>
    </w:p>
    <w:p>
      <w:pPr>
        <w:pStyle w:val="Heading2"/>
      </w:pPr>
      <w:r>
        <w:t>Erwägungen</w:t>
      </w:r>
    </w:p>
    <w:p>
      <w:r>
        <w:rPr>
          <w:b/>
        </w:rPr>
        <w:t>E. 19</w:t>
      </w:r>
    </w:p>
    <w:p>
      <w:r>
        <w:t>Februar 2025 E. 7.4, E-2448/2024 vom 15. August 2024 E. 7.4, E-2358/2020 vom 31. August 2020 E. 7.5), dass im Übrigen auf die Erwägungen in der angefochtenen Verfügung zu verweisen und festzustellen ist, dass die Einwände in der Beschwerde nichts Konkretes und Stichhaltiges enthalten, das zu einer von derjenigen des SEM abweichenden Beurteilung der zur Begründung des Asylgesu- ches geltend gemachten Vorbringen führen könnte, dass es dem Beschwerdeführer somit nicht gelingt, die Flüchtlingseigen- schaft nachzuweisen oder zumindest glaubhaft zu machen, weshalb das SEM das Asylgesuch zu Recht abgelehnt hat, dass die Ablehnung eines Asylgesuchs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gesetzlichen Bestimmungen steht und demnach vom SEM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das SEM in der angefochtenen Verfügung den Vollzug der Wegwei- sung anordnete, nachdem es diesen als zulässig, zumutbar und möglich im Sinne von Art. 83 Abs. 2–4 AIG beurteilt hatte, dass vor diesem Hintergrund davon auszugehen ist, das in der Be- schwerde gestellte Eventualbegehren, es sei die Unzulässigkeit anstatt der blossen Unzumutbarkeit des Vollzugs der Wegweisung festzustellen, sei irrtümlich erfolgt, und der Rechtsvertreter beantragen wollte, es sei festzu- stellen, dass der Vollzug der Wegweisung unzulässig, unzumutbar und un- möglich sei,</w:t>
      </w:r>
    </w:p>
    <w:p>
      <w:r>
        <w:t>D-1463/2025 Seite 10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 dem Beschwerdeführer nicht gelungen ist, eine asylrechtlich erhebliche Gefährdung nachzuweisen oder glaubhaft zu machen, weshalb das in Art. 5 AsylG verankerte Prinzip des flüchtlingsrechtlichen Non-Refoule- ment im vorliegenden Verfahren keine Anwendung findet, dass sodann keine Anhaltspunkte für eine ihm in der Türkei drohende men- 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 kret gefährdet sind (Art. 83 Abs. 4 AIG), dass weder die allgemeine Lage in der Türkei noch individuelle Gründe auf eine konkrete Gefährdung des Beschwerdeführers im Falle einer Rückkehr schliessen lassen, weshalb der Vollzug der Wegweisung vorliegend nicht unzumutbar ist, dass der Beschwerdeführer über eine für das Ausüben einer beruflichen Tätigkeit angemessene schulische Ausbildung und über Arbeitserfahrung in verschiedenen Bereichen verfügt (vgl. SEM-act. […]-22/15 F14 f., F51– 53, F62, F80), weshalb es ihm gelingen sollte, seinen Lebensunterhalt bei der Rückkehr in die Türkei aus eigener Kraft zu bestreiten,</w:t>
      </w:r>
    </w:p>
    <w:p>
      <w:r>
        <w:t>D-1463/2025 Seite 11 dass seine Eltern und seine Geschwister in G._______ wohnhaft sind und weitere seiner Verwandten in der Türkei leben (vgl. SEM-act. […]-22/15 F19–21, F24–26), womit der Beschwerdeführer über ein verwandtschaftli- ches Beziehungsnetz verfügt, das ihm bei der Reintegration in seinem Hei- matland bei Bedarf unterstützend zur Seite stehen kann, dass der Beschwerdeführer unter keinen gesundheitlichen Problemen lei- det, die in der Türkei nicht behandelbar wären (vgl. SEM-act. […]-22/15 F54–59, F109–F112), und im Weiteren auf die zutreffenden Erwägungen in der angefochtenen Verfügung zu verweisen ist, dass es ihm zudem offensteht, bei der zuständigen Behörde ein Gesuch um Leistung von Rückkehrhilfe gemäss Art. 93 Abs. 1 Bst. d AsylG zu stel- len, dass der Vollzug der Wegweisung des Beschwerdeführers in den Heimat- staat schliesslich möglich ist, da keine Vollzugshindernisse bestehen (Art. 83 Abs. 2 AIG), und es ihm obliegt, bei der Beschaffung gültiger Rei- sepapiere mitzuwirken (vgl. Art. 8 Abs. 4 AsylG und dazu auch BVGE 2008/34 E. 12), dass nach dem Gesagten der vom SEM verfügte Vollzug der Wegweisung zu bestätigen ist, dass die angefochtene Verfügung im Lichte von Art. 106 Abs. 1 AsylG und Art. 49 VwVG nicht zu beanstanden und die Beschwerde abzuweisen ist, dass bei diesem Ausgang des Verfahrens die Kosten von Fr. 750.– (Art. 1– 3 des Reglements vom 21. Februar 2008 über die Kosten und Entschädi- gungen vor dem Bundesverwaltungsgericht [VGKE, SR 173.320.2]) dem Beschwerdeführer aufzuerlegen sind (Art. 63 Abs. 1 VwVG), dass der am 19. März 2025 eingezahlte Kostenvorschuss von Fr. 750.– für die Deckung der Verfahrenskosten zu verwenden ist. (Dispositiv nächste Seite)</w:t>
      </w:r>
    </w:p>
    <w:p>
      <w:r>
        <w:t>D-1463/2025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