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D-1455/2010 vom 12. März 2010</w:t>
      </w:r>
    </w:p>
    <w:p>
      <w:r>
        <w:t>Bundesverwaltungsgericht, 2010-03-12, DE</w:t>
      </w:r>
    </w:p>
    <w:p>
      <w:r>
        <w:rPr>
          <w:b/>
        </w:rPr>
        <w:t xml:space="preserve">Quelle: </w:t>
      </w:r>
      <w:r>
        <w:t>https://mcp.opencaselaw.ch/entscheid/bvger_D-1455_2010</w:t>
      </w:r>
    </w:p>
    <w:p>
      <w:r>
        <w:t>FR: TAF D-1455/2010 du 12 mars 2010</w:t>
      </w:r>
    </w:p>
    <w:p>
      <w:r>
        <w:t>IT: TAF D-1455/2010 del 12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Angesichts der gestellten Rechtsbegehren und des Inhalts der Beschwerdeschrift vom 9. März 2010 geht das Bundesverwaltungsgericht davon aus, dass sich diese nur gegen den von der Vorinstanz verfügten Wegweisungsvollzug richtet. Da die Verneinung der Flüchtlingseigenschaft sowie die Ablehnung des Asylgesuches unangefochten blieben und die rechtliche Folge davon die Wegweisung ist, sind die Ziffern 1-3 des Dispositivs der Verfügung vom 4. Februar 2010 in Rechtskraft erwachsen. Gegenstand des vorliegenden Beschwerdeverfahrens bildet folglich allein die Prüfung, ob die Vorinstanz den Wegweisungsvollzug zu Recht angeordnet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5.4.1</w:t>
      </w:r>
    </w:p>
    <w:p>
      <w:r>
        <w:t>Das Bundesverwaltungsgericht hat sich im Grundsatzurteil BVGE 2008/5 vom 14. März 2008 ausführlich mit der Frage der Zumutbarkeit des Wegweisungsvollzugs in den kurdisch verwalteten Nordirak befasst. Es gelangte zum Schluss, dass in den drei kurdischen Provinzen Dohuk, Erbil und Sulaymaniya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Demgegenüber ist für alleinstehende Frauen und für Familien mit Kindern, sowie für Kranke und Betagte bei der Feststellung der Zumutbarkeit des Wegweisungsvollzugs grosse Zurückhaltung angebracht (vgl. a.a.O. E. 7.5 und insbesondere 7.5.8).</w:t>
      </w:r>
    </w:p>
    <w:p>
      <w:r>
        <w:rPr>
          <w:b/>
        </w:rPr>
        <w:t>E. 5.4.2</w:t>
      </w:r>
    </w:p>
    <w:p>
      <w:r>
        <w:t>Der Beschwerdeführer gab an, sein ganzes Leben bis zu seiner Ausreise in C._______ verbracht zu haben. Dort sei sein Vater bei einem Attentat ums Leben gekommen. Er fürchte sich vor einem ähnlichen Schicksal und sei auch schon von Arabern bedroht worden. Gemäss der Lingua-Expertise vom 30. November 2009 wurde der Beschwerdeführer jedoch in F._______ sozialisiert (vgl. A13). Diesbezüglich hält das Bundesverwaltungsgericht in Übereinstimmung mit der Expertise fest, dass dem Beschwerdeführer rudimentäre Ortskenntnisse zu C._______ fehlen. Er spricht praktisch kein Arabisch, sein typisches "Badinani" beziehungsweise sein "Kurmanji Kurdisch" lässt eindeutig auf eine Sozialisation im kurdisch geprägten Umfeld der nordirakischen Provinz F._______ schliessen. Diese Erkenntnisse werden zusätzlich durch den Ausstellungsort seiner am 15. September 2008 ausgefertigten Identitätskarte in G._______, Provinz F._______, untermauert. Zu diesen Feststellungen wurde dem Beschwerdeführer am 6. Januar 2010 das rechtliche Gehör gewährt (vgl. A15, S. 2 f.). Seine diesbezüglichen Aussagen vermögen das Ergebnis des Lingua-Gutachtens nicht umzustossen. An dieser Einschätzung vermag auch die mit der Beschwerde eingereichte Wohnsitzbestätigung nichts zu ändern. Diese wurde ihm nicht - wie vermerkt - ausgehändigt, befand sich doch der Beschwerdeführer am 21. Februar 2010 schon mehrere Monate in der Schweiz. Zudem reichte er auch kein Zustellcouvert aus dem Irak zu den Akten. Überdies hätte er diese Bescheinigung bereits im erstinstanzlichen Verfahren einreichen können, zumindest sprechen keine Gründe dagegen. Die eingereichte Bescheinigung hat somit keine Beweiskraft. Aus all diesen Gründen geht das Bundesverwaltungsgericht davon aus, dass der Beschwerdeführer aus der Provinz F._______ im Nordirak stammt und dort bis zu seiner Ausreise via die Türkei in die Schweiz auch gelebt hat.</w:t>
      </w:r>
    </w:p>
    <w:p>
      <w:r>
        <w:rPr>
          <w:b/>
        </w:rPr>
        <w:t>E. 5.4.3</w:t>
      </w:r>
    </w:p>
    <w:p>
      <w:r>
        <w:t>Angesichts des jungen Alters des Beschwerdeführers und seiner bereits gesammelten mehrjährigen Berufserfahrung in einem Coiffeursalon (vgl. A1, S. 3) ist davon auszugehen, dass eine Reintegration in den Arbeitsmarkt möglich sein wird. Er verfügt in seiner Heimat über ein familiäres und soziales Beziehungsnetz und hat gemäss eigenen Angaben sowohl einen Onkel und eine Tante jeweils mütterlicherseits in E._______ als auch eine Tante mütterlicherseits in F._______ (vgl. A1, S. 4). Bei der Wiedereingliederung werden ihm seine in der Heimat verbliebenen Verwandten behilflich sein können. Zudem sind keine weiteren persönlichen Gründe ersichtlich, aufgrund derer unter Umständen geschlossen werden könnte, der Beschwerdeführer gerate im Falle der Rückkehr in eine existenzbedrohende Situation, weshalb der Vollzug der Wegweisung - in Übereinstimmung mit der Vorinstanz - auch diesbezüglich als zumutbar zu bezeichnen ist.</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Das mit der Beschwerde gestellte Gesuch um Gewährung der unentgeltlichen Rechtspflege gemäss Art. 65 Abs. 1 VwVG ist abzuweisen, da die Begehren - wie sich aus den vorliegenden Erwägungen ergibt - als aussichtslos zu bezeichnen sind, weshalb die kumulativen Voraussetzungen für die Gewährung der unentgeltlichen Rechtspflege nicht erfüllt sind. Zudem ist das Rechtsbegehren, es sei auf die Erhebung eines Kostenvorschusses zu verzichten, aufgrund des direkten Entscheides in der Hauptsache gegenstandslos geworden.</w:t>
      </w:r>
    </w:p>
    <w:p>
      <w:r>
        <w:rPr>
          <w:b/>
        </w:rPr>
        <w:t>E. 8.2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