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D-1452/2013 vom 9. Oktober 2013</w:t>
      </w:r>
    </w:p>
    <w:p>
      <w:r>
        <w:t>Bundesverwaltungsgericht, 2013-10-09, DE</w:t>
      </w:r>
    </w:p>
    <w:p>
      <w:r>
        <w:rPr>
          <w:b/>
        </w:rPr>
        <w:t xml:space="preserve">Quelle: </w:t>
      </w:r>
      <w:r>
        <w:t>https://mcp.opencaselaw.ch/entscheid/bvger_D-1452_2013</w:t>
      </w:r>
    </w:p>
    <w:p>
      <w:r>
        <w:t>FR: TAF D-1452/2013 du 9 octobre 2013</w:t>
      </w:r>
    </w:p>
    <w:p>
      <w:r>
        <w:t>IT: TAF D-1452/2013 del 9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gutgeheissen.</w:t>
      </w:r>
    </w:p>
    <w:p>
      <w:r>
        <w:rPr>
          <w:b/>
        </w:rPr>
        <w:t>E. 3</w:t>
      </w:r>
    </w:p>
    <w:p>
      <w:r>
        <w:t>Das Gesuch um Gewährung der unentgeltlichen Rechtspflege im Sinne von Art. 65 Abs. 2 VwVG wird abgewiesen.</w:t>
      </w:r>
    </w:p>
    <w:p>
      <w:r>
        <w:rPr>
          <w:b/>
        </w:rPr>
        <w:t>E. 4</w:t>
      </w:r>
    </w:p>
    <w:p>
      <w:r>
        <w:t>Es werden keine Verfahrenskosten gesprochen.</w:t>
      </w:r>
    </w:p>
    <w:p>
      <w:r>
        <w:rPr>
          <w:b/>
        </w:rPr>
        <w:t>E. 5</w:t>
      </w:r>
    </w:p>
    <w:p>
      <w:r>
        <w:t>Dieses Urteil geht an die Beschwerdeführerinnen, das BFM und die zuständige kantonale Behörde. Der Einzelrichter: Der Gerichtsschreiber: Gérald Bovier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