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D-144/2011 vom 16. Juni 2011</w:t>
      </w:r>
    </w:p>
    <w:p>
      <w:r>
        <w:t>Bundesverwaltungsgericht, 2011-06-16, DE</w:t>
      </w:r>
    </w:p>
    <w:p>
      <w:r>
        <w:rPr>
          <w:b/>
        </w:rPr>
        <w:t xml:space="preserve">Quelle: </w:t>
      </w:r>
      <w:r>
        <w:t>https://mcp.opencaselaw.ch/entscheid/bvger_D-144_2011</w:t>
      </w:r>
    </w:p>
    <w:p>
      <w:r>
        <w:t>FR: TAF D-144/2011 du 16 juin 2011</w:t>
      </w:r>
    </w:p>
    <w:p>
      <w:r>
        <w:t>IT: TAF D-144/2011 del 16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37 VGG und Art. 48 Abs. 1 VwVG). Auf die frist- und formgerecht eingereichte Beschwerde (Art. 108 Abs. 1 AsylG; Art. 105 i.V.m. Art. 37 VGG und Art. 52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 zur Begründung seines Asylentscheides aus, der Be­schwerdeführer sei nicht in der Lage gewesen, detailliert zu schildern, wann und wo er letztmals von albanischen Jugendlichen angegangen worden sei. Die von den Beschwerdeführenden teils undatiert eingereich­ten und teils selbst beantragten Bestätigungen belegten keinerlei Verfol­gung, sondern bestenfalls ihre Wohnsituation. Der Beschwerdeführer habe am 24. Mai 2005 in Italien ein Asylgesuch gestellt, was aufgrund ei­nes Eurodac-Treffers feststehe. Anlässlich des ihm gewährten rechtlichen Gehörs habe er ausgeführt, er habe seines Wissens in Italien kein Asylgesuch gestellt. Bezeichnenderweise sei er eine Erklärung schuldig geblieben, weshalb er angesichts der geltend gemachten Verfolgung und den von ihm beklagten Verhältnissen in seiner Heimat kein Asylgesuch gestellt haben wolle. Selbst wenn die Vorbringen des Beschwerdeführers geglaubt werden könnten, sei festzustellen, dass die Beschwerdeführen­den widersprüchliche Angaben dazu gemacht hätten, ob und wie viele Male man sich an die Polizei gewandt habe. Entgegen ihren Äusserun­gen könnten sich Betroffene in Mazedonien gegen Behördenwillkür und Übergriffe Dritter an vor Ort tätige internationale Organisationen wenden oder bei den Behörden Beschwerde erheben. Angehörige ethnischer Min­derheiten seien in staatlichen Strukturen repräsentiert und ihre Rechte seien verankert. Seit dem Beschluss des Bundesrates vom 25. Juni 2003 gelte Mazedonien als verfolgungssicherer Staat im Sinne von Art. 6a Abs. 2 Bst. a AsylG. Aufgrund der Aussagen der Beschwerdeführenden und angesichts der Unglaubhaftigkeit ihrer Vorbringen sei der Schluss zu zie­hen, dass ihr Asylgesuch wohl ausschliesslich wirtschaftlich motiviert sei.</w:t>
      </w:r>
    </w:p>
    <w:p>
      <w:r>
        <w:rPr>
          <w:b/>
        </w:rPr>
        <w:t>E. 4.2</w:t>
      </w:r>
    </w:p>
    <w:p>
      <w:r>
        <w:t>In der Beschwerde wird geltend gemacht, die Beschwerdeführenden seien über Jahre hinweg schikaniert worden. Wenn sie einer Gruppe Albaner begegnet seien, seien sie herablassend behandelt worden. Manch­mal hätten diese auch zugeschlagen. Diese Situation sei schwierig gewesen und fast alle Roma hätten die Gegend verlassen. Das BFM übersehe, dass die öffentlichen Stellen dieses Vorgehen gedeckt hätten. Die eingereichten Beweismittel zeigten nicht nur ihre Wohnsituation auf, sondern auch, dass sie vertrieben würden. Wenn sie um Hilfe bäten, sage man ihnen, sie hätten an diesem Ort nichts zu suchen. Die Umsetzung der von Mazedonien unterzeichneten Konvention vom 4. November 1950 zum Schutze der Menschenrechte und Grundfreiheiten (EMRK, SR 0.101) und des Rahmenabkommens vom 1. Februar 2995 zum Schutz nationaler Minderheiten (SR 0.441.1) sei nicht erfolgt. Die Roma hätten in Mazedonien ein schweres Leben, besonders, wenn bekannt sei, dass sie im Krieg für die falsche Seite gekämpft hätten.</w:t>
      </w:r>
    </w:p>
    <w:p>
      <w:r>
        <w:rPr>
          <w:b/>
        </w:rPr>
        <w:t>E. 5.1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w:t>
      </w:r>
    </w:p>
    <w:p>
      <w:r>
        <w:rPr>
          <w:b/>
        </w:rPr>
        <w:t>E. 5.2.1</w:t>
      </w:r>
    </w:p>
    <w:p>
      <w:r>
        <w:t>Aufgrund der Aktenlage hat sich das BFM zu Recht auf den Stand­punkt gestellt, dass die Probleme, welche die Beschwerdeführenden gel­tend machen, übersteigert dargestellt wurden. Das Bundesverwaltungsgericht erachtet es zwar als glaubhaft, dass sie wegen ihrer ethnischen Zugehörigkeit Unmutsbezeugungen und Schikanen von Angehörigen anderer Ethnien ausgesetzt waren. Die Darstellung, der Beschwerdeführer sei noch im Jahr 2010 von Jugendlichen, die der albanischen Ethnie angehörten, gesucht und misshandelt worden, weil er im Jahr 2001 nicht mit der UÇK habe zusammenarbeiten wollen, ist jedoch nicht plausibel, zumal der Beschwerdeführer dazu keine konkreten und überzeugenden Angaben machen konnte. Der Beschwerdeführer äusserte sich denn auch widersprüchlich zum Vorfall von 2001, der Grund für die Behelligungen gewesen sein soll. Bei der Erstbefragung gab er an, er sei von Albanern gezwungen worden, für sie zu arbeiten. Da er keine Waffe habe benützen können, habe er Gräben ausheben müssen (act. A1/16 S. 9). Bei der Anhörung sagte er, die Albaner hätten von ihm verlangt, dass er Gräben aushebe; er habe dies nicht gemacht (act. A12/11 S. 6). In der Be­schwerde wird schliesslich geltend gemacht, er sei 2001 gezwungen wor­den, bei der UÇK mitzumachen. Sie hätten im Wald Gräben ausgehoben und er sei auch gezwungen gewesen, zu schiessen. Er könne mit Waffen umgehen.</w:t>
      </w:r>
    </w:p>
    <w:p>
      <w:r>
        <w:rPr>
          <w:b/>
        </w:rPr>
        <w:t>E. 5.2.2</w:t>
      </w:r>
    </w:p>
    <w:p>
      <w:r>
        <w:t>Der Beschwerdeführer erklärte, er habe sich im Jahr 2005 für ei­nige Monate in Bologna (Italien) aufgehalten, wo er "schwarz" gearbeitet habe (act. A1/16 S. 13). Bei der Gewährung des rechtlichen Gehörs gab er an, in Italien kein Asylgesuch gestellt zu haben (act. A9/3). Hätte sich der Beschwerdeführer im damaligen Zeitpunkt in Mazedonien verfolgt ge­fühlt, hätte er dies - spätestens, als er von den italienischen Behörden zum Verlassen Italiens aufgefordert wurde - geltend gemacht und um Schutzgewährung nachgesucht. Angesichts seiner Aussagen bei der Ge­währung des rechtlichen Gehörs ist davon auszugehen, sein Aufenthalt in Italien sei damals ausschliesslich wirtschaftlich motiviert gewesen. Auch dieser Umstand spricht gegen die nunmehr im schweizerischen Asylverfahren geltend gemachte Verfolgung und deren Ursachen.</w:t>
      </w:r>
    </w:p>
    <w:p>
      <w:r>
        <w:rPr>
          <w:b/>
        </w:rPr>
        <w:t>E. 5.2.3</w:t>
      </w:r>
    </w:p>
    <w:p>
      <w:r>
        <w:t>Die von den Beschwerdeführenden bei der Vorinstanz eingereich­ten Dokumente sind nicht geeignet, den vom Beschwerdeführer geltend gemachten Einsatz für die UÇK und die angeblich daraus resultierende Verfolgung zu belegen. In einer vom Beschwerdeführer ausgefüllten, vorgedruckten Erklärung, die von einer Koordinationsstelle in Skopje abgestempelt wurde, werden die schwierigen allgemeinen Lebensbedingungen in G._______ geschildert. In einer von der Ortskanzlei von G._______ ausgestellten Bestätigung vom 2. März 2005 wird bestätigt, dass die Beschwerdeführenden dort gelebt haben; es gebe momentan keine Wohnmöglichkeiten mehr für sie. Die Bestätigung werde ausge­stellt, damit die Beschwerdeführenden Dokumente beantragen könnten. Damit wird entgegen der in der Beschwerde vertretenen Auffassung nicht belegt, dass die Beschwerdeführenden vertrieben wurden.</w:t>
      </w:r>
    </w:p>
    <w:p>
      <w:r>
        <w:rPr>
          <w:b/>
        </w:rPr>
        <w:t>E. 5.2.4</w:t>
      </w:r>
    </w:p>
    <w:p>
      <w:r>
        <w:t>Zusammenfassend ist als Zwischenergebnis festzuhalten, dass es den Beschwerdeführenden nicht gelungen ist, die behauptete Verfolgung des Beschwerdeführers durch ethnische Albaner glaubhaft zu machen. Hingegen sind die Schilderungen der Beschwerdeführenden, wonach sie durch Privatpersonen, die der albanischen Ethnie angehörten, schikaniert und benachteiligt worden seien, als glaubhaft zu erachten.</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Ba­sel/Bern/Lausanne 2009, Rz. 11.17 und 11.18).</w:t>
      </w:r>
    </w:p>
    <w:p>
      <w:r>
        <w:rPr>
          <w:b/>
        </w:rPr>
        <w:t>E. 6.2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6.3</w:t>
      </w:r>
    </w:p>
    <w:p>
      <w:r>
        <w:t>Aufgrund der Aktenlage ist davon auszugehen, dass die Beschwerdeführenden bei einer Rückkehr nach Mazedonien nicht mit staatlicher oder nichtstaatlicher Verfolgung im Sinne von Art. 3 AsylG zu rechnen haben. Es ist ihnen nicht gelungen, die geltend gemachten Übergriffe glaubhaft zu machen und von einer systematischen Verfolgung der Gruppe der Roma kann nicht ausgegangen werden. Es kann auch nicht angenommen werden, dass der mazedonische Staat eine individuelle Verfolgung von Angehörigen ethnischer Minderheiten duldet. Den Angehörigen der Roma werden in der mazedonischen Verfassung die gleichen Minderheitenrechte wie andere Volksgruppen zugestanden. Die ethnischen Minderheiten (Albaner, Türken, Serben und Roma) sind durch die Verfassung ausdrücklich geschützt. Im mazedonischen Parlament haben auch Angehörige der Roma Einsitz. Nicht zu verkennen ist gleichwohl, dass die ethnischen Minderheiten in Mazedonien mangelhaft in der Gesellschaft integriert sind. Im November 2009 legte die Europäische Kommission einen negativen Bericht zum Fortschritt Maze­doniens bei der Bekämpfung der Diskriminierung von Roma vor. Die Regierung habe es versäumt, finanzielle Mittel für die Implementierung der staatlichen Aktionspläne zur Verbesserung des Status der Roma-Frauen bereitzustellen (EU-Kommission, The Former Yugoslav Republic of Macedonia, 2009 Progress Report).</w:t>
      </w:r>
    </w:p>
    <w:p>
      <w:r>
        <w:rPr>
          <w:b/>
        </w:rPr>
        <w:t>E. 6.4</w:t>
      </w:r>
    </w:p>
    <w:p>
      <w:r>
        <w:t>Die Angehörigen der Roma können mithin, wie von den Beschwerdeführenden glaubhaft geschildert, Diskriminierungen und Be­nachteiligungen ausgesetzt sein. Diese können von Sicherheitsbeamten oder von Privatpersonen ausgehen. So werden Roma zum Beispiel bei der Vergabe von Arbeitsplätzen zu wenig berücksichtigt. Dies dürfte je­doch eher aus sozialen, als aus ethnischen Gründen geschehen. Roma sind von der schwierigen wirtschaftlichen Lage Mazedoniens insbeson­dere aufgrund ihres im Vergleich zu anderen ethnischen Gruppen niedrigeren Bildungsniveaus betroffen. Sie gehören oft unteren sozialen Schichten an, weshalb ihnen von anderen Bevölkerungsgruppen mit Vorurteilen und Ablehnung begegnet wird. Roma sind jedoch aufgrund ih­rer ethnischen Zugehörigkeit nicht von - wenn auch bescheidenen - sozialen Leistungen ausgeschlossen, was durch die Aussagen der Be­schwerdeführenden bestätigt. Durch staatliche Massnahmen wurden auch die Möglichkeiten der Roma-Kinder, sich schulisch zu entwickeln, verbessert. Insgesamt gesehen bestehen keine überzeugenden Anhalts­punkte dafür, dass die Diskriminierungen und Benachteiligungen, denen Roma im Allgemeinen ausgesetzt sein können, die Stufe der asylrechtli­chen relevanten Verfolgung gemäss Art. 3 AsylG erreichen. Auch den Be­schwerdeführenden ist es nicht gelungen, glaubhaft zu machen, dass sie bei einer Rückkehr in ihr Heimatland ernsthafte Nachteile im Sinne des Asylgesetzes zu befürchten haben.</w:t>
      </w:r>
    </w:p>
    <w:p>
      <w:r>
        <w:rPr>
          <w:b/>
        </w:rPr>
        <w:t>E. 6.5</w:t>
      </w:r>
    </w:p>
    <w:p>
      <w:r>
        <w:t>Zusammenfassend ist festzuhalten, dass die Beschwerdeführenden in Mazedonien bis zu ihrer Ausreise keiner asylrechtlich relevanten Verfol­gung ausgesetzt waren. Ihnen kann weder für den Zeitpunkt ihrer Aus­reise aus dem Heimatland noch heute objektiv begründete Furcht vor Verfolgung zuerkannt werden. Es erübrigt sich, auf die weiteren Ausführungen in der Beschwerde einzugehen, da diese an der rechtlichen Würdigung nichts zu ändern vermögen. Das BFM hat die Asylgesuche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 BVGE 2009/50 E. 9 S. 733,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Stöckli, a.a.O.,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Mazedonien ist demnach unter dem Aspekt von Art. 5 AsylG rechtmässig. Sodann ergeben sich weder aus den Aussagen der Beschwerdeführenden noch aus den Akten Anhaltspunkte dafür, dass sie für den Fall einer Ausschaffung nach Mazedonien dort mit beachtlicher Wahrscheinlichkeit einer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Mazedonien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Im vorliegenden Fall ist der Vollzug der Wegweisung der Beschwer­deführenden als zumutbar gemäss Art. 83 Abs. 4 AuG zu erachten, da sie nicht glaubhaft machen konnten, dass sie bei einer Rückkehr nach Mazedonien einer konkreten Gefährdungssituation im Sinne der zu beachtenden Bestimmungen ausgesetzt wären. In Mazedonien herrscht keine Situation allgemeiner Gewalt, weshalb in konstanter Praxis von der generellen Zumutbarkeit des Wegweisungsvollzugs ausgegangen wird.</w:t>
      </w:r>
    </w:p>
    <w:p>
      <w:r>
        <w:rPr>
          <w:b/>
        </w:rPr>
        <w:t>E. 8.4.2</w:t>
      </w:r>
    </w:p>
    <w:p>
      <w:r>
        <w:t>In den Akten finden sich auch keine gewichtigen Anhaltspunkte da­für, dass die Beschwerdeführenden im Falle der Rückkehr nach Mazedo­nien aus sozialen, wirtschaftlichen oder gesundheitlichen Gründen in eine existenzbedrohende Situation geraten würden. Zweifellos sind die Lebensbedingungen für ethnische Roma in Mazedonien schwierig. Wie bereits vorstehend (vgl. E. 6.3. f.) ausgeführt, kann nicht ausgeschlossen werden, dass Angehörige dieser ethnischen Minderheit in verschiedener Hinsicht benachteiligt werden können. Die möglichen generellen Benachteiligungen gehen indessen nicht so weit, als dass von einer generellen Unzumutbarkeit der Rückkehr von Roma nach Mazedonien auszugehen wäre. Es dürfte dem Beschwerdeführer gelingen, sich und seiner Familie eine bescheidene Lebensgrundlage zu schaffen. Sie werden sich an die zuständigen Stellen wenden können, damit ihnen wiederum Sozialhilfe ausgerichtet wird. Es liegt in der Verantwortung der Be­schwerdeführenden, dafür zu sorgen, dass ihre Kinder eingeschult wer­den und regelmässig am Schulunterricht teilnehmen. Sie verfügen zudem über ein familiäres Beziehungsnetz, welches sie nach der Rückkehr in ihr Heimatland unterstützen kann.</w:t>
      </w:r>
    </w:p>
    <w:p>
      <w:r>
        <w:rPr>
          <w:b/>
        </w:rPr>
        <w:t>E. 8.4.3</w:t>
      </w:r>
    </w:p>
    <w:p>
      <w:r>
        <w:t>Insofern die Beschwerdeführenden darauf hinweisen, sie könnten eine Augenoperation, der sich ihre Tochter D._______ unterziehen müsse, nicht bezahlen, ist Folgendes zu erwägen: Am 19. Januar 2011 reichten sie ein Brillenrezept für ihre Tochter vom selben Tag ein und teilten mit, D._______ müsse sich in einigen Monaten einer Augenoperation unterzie­hen. Die Beschwerdeführenden haben nicht mitgeteilt, ob diese Opera­tion bereits durchgeführt wurde. Sollte dies nicht der Fall sein, könnte die­sem Umstand einerseits mit der Ansetzung einer grosszügigen Ausreise­frist Rechnung getragen werden. Aufgrund der Akten ist anderseits nicht anzunehmen, dass diese Operation in Mazedonien nicht durchgeführt werden könnte, zumal D._______ in Mazedonien bereits in ärztlicher Behandlung war und operiert wurde. Hinsichtlich der Bedenken der Be­schwerdeführenden, sie seien nicht in der Lage, diese Operation zu bezahlen, ist auf die Möglichkeit hinzuweisen, gestützt auf Art. 93 Abs. 1 Bst. d AsylG ein Gesuch um Gewährung einer finanziellen Unterstützung zur befristeten medizinischen Betreuung (Rückkehrhilfe) zu stellen.</w:t>
      </w:r>
    </w:p>
    <w:p>
      <w:r>
        <w:rPr>
          <w:b/>
        </w:rPr>
        <w:t>E. 8.5</w:t>
      </w:r>
    </w:p>
    <w:p>
      <w:r>
        <w:t>Schliesslich obliegt es den Beschwerdeführenden,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8.6</w:t>
      </w:r>
    </w:p>
    <w:p>
      <w:r>
        <w:t>Zusammenfassend ergibt sich, dass das BFM den Vollzug der Wegweisung zu Recht als zulässig, zumutbar und möglich erachtet hat. Die Anordnung der vorläufigen Aufnahme fällt somit nicht in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wären die Kosten den Beschwerdeführenden aufzuerlegen (Art. 63 Abs. 1 VwVG). Da ihnen mit Zwischenverfügung vom 11. Januar 2011 die unentgeltliche Rechtspflege gemäss Art. 65 Abs. 1 VwVG gewährt wurde, sind jedoch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