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D-1442/2023 vom 22. März 2023</w:t>
      </w:r>
    </w:p>
    <w:p>
      <w:r>
        <w:t>Bundesverwaltungsgericht, 2023-03-22, DE</w:t>
      </w:r>
    </w:p>
    <w:p>
      <w:r>
        <w:rPr>
          <w:b/>
        </w:rPr>
        <w:t xml:space="preserve">Quelle: </w:t>
      </w:r>
      <w:r>
        <w:t>https://mcp.opencaselaw.ch/entscheid/bvger_D-1442_2023</w:t>
      </w:r>
    </w:p>
    <w:p>
      <w:r>
        <w:t>FR: TAF D-1442/2023 du 22 mars 2023</w:t>
      </w:r>
    </w:p>
    <w:p>
      <w:r>
        <w:t>IT: TAF D-1442/2023 del 22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unter Vorbehalt der nachtstehenden Erwägung 4,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 der Beschwerde ersucht der Beschwerdeführer um die Anerkennung der Flüchtlingseigenschaft und um Gewährung von Asyl. Inhaltlich macht er geltend, dass er mit dem Entscheid des SEM nicht einverstanden und sein Asylgesuch in der Schweiz zu prüfen sei, da er eine Freundin in der Schweiz habe und sie nicht voneinander getrennt werden möchten. Damit beanstandet er (sinnesgemäss) den Nichteintretensentscheid im Sinne von Art. 31a Abs. 1 Bst. b AsylG. Prozessgegenstand bildet vorliegend somit lediglich die Frage, ob die Vorinstanz zu Recht nicht auf sein Asylgesuch eingetreten ist. Auf das Begehren um Feststellung der Flüchtlingseigenschaft und um Gewährung von Asyl ist nicht einzutreten (vgl. E. 2.2).</w:t>
      </w:r>
    </w:p>
    <w:p>
      <w:r>
        <w:rPr>
          <w:b/>
        </w:rPr>
        <w:t>E. 5.1</w:t>
      </w:r>
    </w:p>
    <w:p>
      <w:r>
        <w:t>Es ist zu prüfen, ob die Vorinstanz zu Recht nicht auf das Asylgesuch eingetreten ist.</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Rahmen eines - hier interessierenden - Wiederaufnahmeverfahrens (engl.: take back) findet grundsätzlich keine (erneute) Zuständigkeitsprüfung nach Kapitel III statt (vgl. zum Ganzen BVGE 2019 VI/7 E. 4-6; 2017 VI/5 E. 6.2 und 8.2.1 m.w.H.).</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Die Vorinstanz begründete ihren Nichteintretensentscheid im Wesentlichen damit, dass die deutschen Behörden dem Rückübernahmeersuchen gestützt auf die Dublin-III-VO zugestimmt und für sich für das Asyl- und Wegweisungsverfahren des Beschwerdeführers zuständig erklärt hätten. Seine Absicht, sich in der Schweiz niederlassen zu wollen, habe keinen Einfluss auf die Zuständigkeit des Asyl- und Wegweisungsverfahrens, da es grundsätzlich nicht Sache der betroffenen Person sei, den für sie zuständigen Staat nach eigenen Kriterien zu wählen; dies obliege alleine den beteiligten Dublin-Vertragsstaaten. Es gebe keine Anzeichen dafür, dass das deutsche Asylverfahren und die Aufnahmebedingungen Schwachstellen aufwiesen, welche die Gefahr einer unmenschlichen oder erniedrigenden Behandlung im Sinne von Art. 3 Abs. 2 Dublin-III-VO oder Art. 3 der Konvention vom 4. November 1950 zum Schutze der Menschenrechte und Grundfreiheiten (EMRK; SR 0.101) beinhalten würden. Deutschland sei sowohl Signatarstaat des Abkommens vom 28. Juli 1951 über die Rechtsstellung der Flüchtlinge (FK; SR 0.142.30) als auch der EMRK. Es seien keine konkreten Anhaltspunkte dafür ersichtlich, dass sich dieser Staat nicht an seine völkerrechtlichen Verpflichtungen halten, das Asyl- und Wegweisungsverfahren nicht korrekt durchführen und das Non-Refoulement-Gebot nicht beachten würde. Auch wenn sein Asylgesuch dort bereits rechtskräftig abgelehnt worden sein sollte, obliege es den deutschen Behörden, seinen Aufenthaltsstatus zu regeln oder allenfalls eine Wegweisung nach Algerien anzuordnen. Ferner sei nicht davon auszugehen, dass er in eine existenzielle Notlage geraten würde oder das deutsche Asyl- und Aufnahmesystem systematische Mängel aufweisen würde. Es lägen insgesamt keine Gründe dafür vor, welche die Schweiz verpflichten würden, sein Asylgesuch zu prüfen oder die Souveränitätsklausel anzuwenden. Bezüglich seiner geltend gemachten Beziehung sei festzustellen, dass Art. 2 Bst. g Dublin-III-VO unter anderem der Begriff Familienangehörige Ehegatten und nicht verheiratete Partner umfasse, welche eine dauerhafte Beziehung führen würden. Da er geltend gemacht habe, seine Freundin erst seit seiner Ankunft in der Schweiz zu kennen, könne nicht von einer tatsächlich gelebten und dauerhaften Beziehung im Sinne von Art. 8 EMRK ausgegangen werden. Schliesslich spreche auch sein Gesundheitszustand nicht gegen die Zuständigkeit Deutschlands; dieser Staat verfüge über eine ausreichende medizinische Versorgung und sei gemäss der Richtlinie 2013/33/EU vom 26. Juni 2013 zur Festlegung von Normen für die Aufnahme von Personen, die internationalen Schutz beantragen (sogenannte Aufnahmerichtlinie) verpflichtet, Zugang zu notwendiger medizinischer Behandlung zu gewährleisten.</w:t>
      </w:r>
    </w:p>
    <w:p>
      <w:r>
        <w:rPr>
          <w:b/>
        </w:rPr>
        <w:t>E. 6.2</w:t>
      </w:r>
    </w:p>
    <w:p>
      <w:r>
        <w:t>Der Beschwerdeführer monierte, dass er mit dem Asylentscheid der Vorinstanz nicht einverstanden sei. Er habe eine Freundin in der Schweiz und wolle nicht von ihr getrennt werden, weshalb die Schweizer Behörden sein Asylgesuch prüfen sollten.</w:t>
      </w:r>
    </w:p>
    <w:p>
      <w:r>
        <w:rPr>
          <w:b/>
        </w:rPr>
        <w:t>E. 7.1</w:t>
      </w:r>
    </w:p>
    <w:p>
      <w:r>
        <w:t>Ein Abgleich der Fingerabdrücke des Beschwerdeführers mit der Eurodac-Datenbank vom 15. Februar 2023 ergab, dass er am 8. Januar 2016 in Österreich und am 2. Oktober 2020 in Deutschland ein Asylgesuch eingereicht hat (vgl. SEM-Akte A5/1 und A6/1). Die deutschen Behörden haben am 9. März 2023 dem Rückübernahmeersuchen explizit zugestimmt und somit ihre Zuständigkeit anerkannt (vgl. SEM-Akte A17/2).</w:t>
      </w:r>
    </w:p>
    <w:p>
      <w:r>
        <w:rPr>
          <w:b/>
        </w:rPr>
        <w:t>E. 7.2</w:t>
      </w:r>
    </w:p>
    <w:p>
      <w:r>
        <w:t>Der Beschwerdeführer führte anlässlich des Dublin-Gesprächs aus, er habe sich lediglich eine Woche in Deutschland aufgehalten. Aus Angst vor einer Wegweisung nach Algerien habe er ein Asylgesuch eingereicht, den Asylentscheid jedoch nicht abgewartet. Er habe entschieden, sich in der Schweiz niederzulassen (vgl. SEM-Akte A10/5). Hierzu ist festzustellen, dass es bezüglich der Zuständigkeit keine Rolle spielt, wie lange sich eine antragstellende Person in einem Mitgliedstaat aufgehalten hat. Zudem räumt die Dublin-III-VO asylsuchenden Personen kein Recht ein, den ihren Antrag prüfenden Staat selber auszuwählen zu können (vgl. BVGE 2010/45 E. 8.3).</w:t>
      </w:r>
    </w:p>
    <w:p>
      <w:r>
        <w:rPr>
          <w:b/>
        </w:rPr>
        <w:t>E. 7.3</w:t>
      </w:r>
    </w:p>
    <w:p>
      <w:r>
        <w:t>Vor diesem Hintergrund ist die grundsätzliche Zuständigkeit Deutschlands für die Durchführung des Asyl- und Wegweisungsverfahrens gegeben.</w:t>
      </w:r>
    </w:p>
    <w:p>
      <w:r>
        <w:rPr>
          <w:b/>
        </w:rPr>
        <w:t>E. 8.1</w:t>
      </w:r>
    </w:p>
    <w:p>
      <w:r>
        <w:t>In Bezug auf Art. 3 Abs. 2 Dublin-III-VO ist festzuhalten, dass das Bundesverwaltungsgericht in ständiger Rechtsprechung davon ausgeht, dass das deutsche Asylverfahren und Aufnahmesystem keine systemischen Mängel aufweisen (vgl. etwa Urteile des BVGer E-1107/2023 vom 6. März 2023; D-1062/2023 vom 28. Februar 2023 E. 3.3; D-5407/2022 vom 28. November 2022; D-4204/2022 vom 23. September 2022 E. 6.1 und E. 7.2).</w:t>
      </w:r>
    </w:p>
    <w:p>
      <w:r>
        <w:rPr>
          <w:b/>
        </w:rPr>
        <w:t>E. 8.2</w:t>
      </w:r>
    </w:p>
    <w:p>
      <w:r>
        <w:t>Der Beschwerdeführer brachte keine Gründe dafür vor, dass eine Überstellung nach Deutschland völkerrechtliche Normen verletzen würde. Ferner machte er weder medizinische Probleme noch Mängel in den deutschen Asylstrukturen geltend. Hierzu ist vollumfänglich auf die vorinstanzliche Verfügung zu verweisen.</w:t>
      </w:r>
    </w:p>
    <w:p>
      <w:r>
        <w:rPr>
          <w:b/>
        </w:rPr>
        <w:t>E. 8.3</w:t>
      </w:r>
    </w:p>
    <w:p>
      <w:r>
        <w:t>Vor diesem Hintergrund erweist sich die Anwendung von Art. 3 Abs. 2 Dublin-III-VO als nicht gerechtfertigt.</w:t>
      </w:r>
    </w:p>
    <w:p>
      <w:r>
        <w:rPr>
          <w:b/>
        </w:rPr>
        <w:t>E. 9.1</w:t>
      </w:r>
    </w:p>
    <w:p>
      <w:r>
        <w:t>Sodann stellt sich die Frage, ob völkerrechtliche Vollzugshindernisse nach Art. 3 und 8 EMRK oder einer anderen die Schweiz bindenden völkerrechtlichen Bestimmung bestehen, woraus sich zwingende Gründe für einen Selbsteintritt nach Art. 17 Abs. 1 Dublin-III-VO sowie Art. 29a Abs. 3 AsylV 1 ergeben würden.</w:t>
      </w:r>
    </w:p>
    <w:p>
      <w:r>
        <w:rPr>
          <w:b/>
        </w:rPr>
        <w:t>E. 9.2</w:t>
      </w:r>
    </w:p>
    <w:p>
      <w:r>
        <w:t>Dem Beschwerdeführer gelang es nicht aufzuzeigen, dass die deutschen Behörden sich weigern würden, ihn aufzunehmen sowie seinen Antrag auf internationalen Schutz unter Einhaltung der Regeln der Verfahrensrichtlinie zu prüfen. Sodann sind den Akten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geltend gemachten Befürchtung einer Rückführung in sein Heimatland Algerien ist zu entgegnen (vgl. SEM-Akte A10/5), dass ihm nach der Rückübernahme in Deutschland die Möglichkeit offensteht, gegen einen allfälligen negativen Verfahrensausgang seines Asylgesuchs Beschwerde einzureichen.</w:t>
      </w:r>
    </w:p>
    <w:p>
      <w:r>
        <w:rPr>
          <w:b/>
        </w:rPr>
        <w:t>E. 9.3</w:t>
      </w:r>
    </w:p>
    <w:p>
      <w:r>
        <w:t>Einer Überstellung nach Deutschland steht auch Art. 8 EMRK nicht entgegen. Der Beschwerdeführer machte geltend, er führe eine stabile Beziehung mit einer Schweizer Bürgerin und sie nicht voneinander getrennt sein möchten. Hierzu ist jedoch festzuhalten, dass er und seine Partnerin sich erst seit seiner Einreise am 11. Februar 2023 kennen. Im Hinblick auf diese äusserst kurze Beziehungsdauer von rund einem Monat, kann nicht von einer gefestigten Beziehung im Sinne von Art. 8 EMRK ausgegangen werden (vgl. BGE 144 II 1 E. 6.1; 135 I 143 E. 3.1; BVGE 2021 V/1 E. 15f.; Urteile des BVGer F-2645/2018 vom 25. November 2019 E. 5.4.1; E-3351/2018 vom 15. Oktober 2018 E. 5.4.1; F-465/2022 vom 4. Februar 2022 E. 8.2).</w:t>
      </w:r>
    </w:p>
    <w:p>
      <w:r>
        <w:rPr>
          <w:b/>
        </w:rPr>
        <w:t>E. 10.1</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10.2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10.3</w:t>
      </w:r>
    </w:p>
    <w:p>
      <w:r>
        <w:t>Zusammenfassend ist festzuhalten, dass kein Grund für eine Anwendung der Ermessensklauseln von Art. 17 Dublin-III-VO oder von Art. 29a Abs. 3 AsylV 1 vorliegt. Deutschland bleibt somit der für die Behandlung des Asylgesuchs des Beschwerdeführers zuständige Mitgliedstaat gemäss Dublin-III-VO.</w:t>
      </w:r>
    </w:p>
    <w:p>
      <w:r>
        <w:rPr>
          <w:b/>
        </w:rPr>
        <w:t>E. 11</w:t>
      </w:r>
    </w:p>
    <w:p>
      <w:r>
        <w:t>Die Vorinstanz ist nach dem Gesagten zu Recht in Anwendung von Art. 31a Abs. 1 Bst. b AsylG auf das Asylgesuch des Beschwerdeführers nicht eingetreten. Da dieser nicht im Besitz einer gültigen Aufenthalts- oder Niederlassungsbewilligung ist, wurde die Überstellung nach Deutschland in Anwendung von Art. 44 AsylG ebenfalls zu Recht angeordnet (Art. 32 Bst. a AsylV 1). Die Beschwerde ist abzuweisen, soweit darauf einzutreten ist, und die Verfügung der Vorinstanz ist zu bestätigen.</w:t>
      </w:r>
    </w:p>
    <w:p>
      <w:r>
        <w:rPr>
          <w:b/>
        </w:rPr>
        <w:t>E. 12.1</w:t>
      </w:r>
    </w:p>
    <w:p>
      <w:r>
        <w:t>Die Beschwerde ist in Anbetracht der vorstehenden Erwägungen als aussichtslos zu qualifizieren. Die Gesuche um Gewährung der unentgeltlichen Prozessführung im Sinne von Art. 65 Abs. 1 VwVG sowie um die Beiordnung einer amtlichen Rechtsverbeiständung sind deshalb ungeachtet der geltend gemachten (jedoch nicht belegten) prozessualen Bedürftigkeit abzuweisen. Der Antrag auf den Verzicht der Erhebung eines Kostenvorschusses wird mit vorliegendem Urteil gegenstandslos.</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