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D-1435/2018 vom 19. März 2018</w:t>
      </w:r>
    </w:p>
    <w:p>
      <w:r>
        <w:t>Bundesverwaltungsgericht, 2018-03-19, DE</w:t>
      </w:r>
    </w:p>
    <w:p>
      <w:r>
        <w:rPr>
          <w:b/>
        </w:rPr>
        <w:t xml:space="preserve">Quelle: </w:t>
      </w:r>
      <w:r>
        <w:t>https://mcp.opencaselaw.ch/entscheid/bvger_D-1435_2018</w:t>
      </w:r>
    </w:p>
    <w:p>
      <w:r>
        <w:t>FR: TAF D-1435/2018 du 19 mars 2018</w:t>
      </w:r>
    </w:p>
    <w:p>
      <w:r>
        <w:t>IT: TAF D-1435/2018 del 19 marzo 2018</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1.3</w:t>
      </w:r>
    </w:p>
    <w:p>
      <w:r>
        <w:t>Die Beschwerde richtet sich einzig gegen den Wegweisungsvollzug. Die Verfügung der Vorinstanz ist bezüglich der Frage der Flüchtlingseigenschaft, der Asylgewährung sowie der Wegweisung in Rechtskraft erwachsen.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4.2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5.1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5.2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Der Vollzug ist nicht zulässig, wenn völkerrechtliche Verpflichtungen der Schweiz einer Weiterreise der Ausländerin oder des Ausländers in den Heimat-, Herkunfts- oder einen Drittstaat entgegenstehen (Art. 83 Abs. 3 AuG).</w:t>
      </w:r>
    </w:p>
    <w:p>
      <w:r>
        <w:rPr>
          <w:b/>
        </w:rPr>
        <w:t>E. 6.2</w:t>
      </w:r>
    </w:p>
    <w:p>
      <w:r>
        <w:t>Hinsichtlich der Zulässigkeit des Wegweisungsvollzugs des Beschwerdeführers kann vollständig auf die sorgfältigen und ausführlichen Erwägungen in der angefochtenen Verfügung verwiesen werden. In der Beschwerde wird zwar argumentiert, das SEM verletzte mit seinem Vorgehen die KRK in mehrfacher Hinsicht. Die Argumentation hält sind jedoch generell und wird im Einzelfall nicht genauer substanziiert. Eine Verletzung der KRK oder anderer völkerrechtlicher Bestimmungen ist nicht ersichtlich, weshalb sich der Wegweisungsvollzug als zulässig erweist.</w:t>
      </w:r>
    </w:p>
    <w:p>
      <w:r>
        <w:rPr>
          <w:b/>
        </w:rPr>
        <w:t>E. 7.1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7.2</w:t>
      </w:r>
    </w:p>
    <w:p>
      <w:r>
        <w:t>Im Nachgang an die diesjährigen, seit dem Jahr 2010 erstmals wieder abgehaltenen Wahlen auf Gemeindeebene kam es in der Hauptstadt Conakry sowie anderen grösseren Städten wie bereits in den Jahren 2013 und 2015 zu grossen Protesten, welche von der Opposition angeführt wurden. Die Partei des Präsidenten Alpha Condé sieht sich als Sieger, offizielle Ergebnisse wurden jedoch noch nicht veröffentlicht. Dem Präsidenten wird unter anderem Wahlbetrug, Korruption und Einschränkungen der Pressefreiheit vorgeworfen. Die bisherigen Proteste haben bereits mehrere Verletzte und Todesopfer gefordert. Eine Vielzahl Protestierender wurde in Gewahrsam genommen. Die Proteste halten nach wie vor an, weshalb die Lage als instabil zu bezeichnen ist (vgl. neben vielen The New York Times, In Guinea, Wave of Protests Leaves at Least 11 Dead, 14.03.2018, &lt; https://www.nytimes.com/2018/03/14/world/africa/guinea-protests-killed.html &gt; , abgerufen am 16.03.2018). Trotzdem ist aus diesen Unruhen nicht auf eine Situation allgemeiner Gewalt zu schliessen, zumal sich die Unruhen auf einzelne Quartiere der Hauptstadt konzentrieren. Mit Bezug auf Guinea kann demnach nicht von einer Kriegs- oder Bürgerkriegssituation oder einer Situation allgemeiner Gewalt gesprochen werden (vgl. dazu statt vieler Urteile des BVGer D-2401/2016 vom 7. Dezember 2017 E. 6.3.1 m.w.H. oder D-6498/2017 vom 11. Januar 2018 E. 8.3.2).</w:t>
      </w:r>
    </w:p>
    <w:p>
      <w:r>
        <w:rPr>
          <w:b/>
        </w:rPr>
        <w:t>E. 7.3</w:t>
      </w:r>
    </w:p>
    <w:p>
      <w:r>
        <w:t>Auch in individueller Hinsicht sind keine Gründe ersichtlich, weshalb der Wegweisungsvollzug als unzumutbar zu qualifizieren wäre. Zwar handelt es sich beim Beschwerdeführer um einen unbegleiteten Minderjährigen. Das SEM konnte jedoch eine Betreuung des Beschwerdeführers durch die Nichtregierungsorganistaion Sabou Guinée sicherstellen, welche eine Partnerorganisation des Kinderhilfswerks der Vereinten Nationen (UNICEF) und Terre des Hommes ist. Anhaltspunkte, wonach Sabou Guinée seinen Auftrag nicht auftragsgemäss erfüllen würde, sind keine ersichtlich. Dem Beschwerdeführer ist zwar zuzustimmen, dass eine Wiedervereinigung mit seiner Familie nicht sichergestellt ist. Die Betreuung durch Sabou Guinée ist jedoch in rechtlicher Hinsicht als ausreichend zu qualifizieren. Das SEM hat so sichergestellt, dass der Beschwerdeführer in seinem Heimatstaat einer Aufnahmeeinrichtung übergeben werden kann, welche den Schutz des Kindes gewährleistet (vgl. BVGE 2015/30 E. 7.4 und 8). Zudem hat der Beschwerdeführer in Guinea den Grossteil seines Lebens verbracht und die Schule besucht. Der Zeitpunkt seiner Ausreise liegt zudem noch nicht sehr lange zurück. Insgesamt ist davon auszugehen, dass ihm insbesondere mit Hilfe von Sabou Guinée eine soziale und auch wirtschaftliche Reintegration gelingen wird. Auch die durch den eingereichten ärztlichen Bericht diagnostizierte Anpassungsstörung sowie psychische und Verhaltensstörungen durch Alkoholmissbrauchs stehen einem Wegweisungsvollzug des Beschwerdeführers nicht entgegen. Es bleibt ihm unbenommen, ein Gesuch um medizinische Rückkehrhilfe zu stellen. Nach dem Gesagten erweist sich der Vollzug der Wegweisung auch als zumutbar.</w:t>
      </w:r>
    </w:p>
    <w:p>
      <w:r>
        <w:rPr>
          <w:b/>
        </w:rPr>
        <w:t>E. 8</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Nach dem Gesagten sind die mit der Beschwerde gestellten Gesuche um Gewährung der unentgeltlichen Prozessführung und Rechtsverbeiständung abzuweisen, da die Begehren - wie sich aus den vorstehenden Erwägungen ergibt - als aussichtlos zu bezeichnen waren, weshalb die Voraussetzungen von Art. 65 Abs. 1 VwVG nicht erfüllt sind. Im Sinne von Art. 6 des Reglements vom 21. Februar 2008 über die Kosten und Entschädigungen vor dem Bundesverwaltungsgericht (VGKE, SR 173.320.2) ist vorliegend von Verfahrenskosten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