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D-1435/2012 vom 28. März 2012</w:t>
      </w:r>
    </w:p>
    <w:p>
      <w:r>
        <w:t>Bundesverwaltungsgericht, 2012-03-28, DE</w:t>
      </w:r>
    </w:p>
    <w:p>
      <w:r>
        <w:rPr>
          <w:b/>
        </w:rPr>
        <w:t xml:space="preserve">Quelle: </w:t>
      </w:r>
      <w:r>
        <w:t>https://mcp.opencaselaw.ch/entscheid/bvger_D-1435_2012</w:t>
      </w:r>
    </w:p>
    <w:p>
      <w:r>
        <w:t>FR: TAF D-1435/2012 du 28 mars 2012</w:t>
      </w:r>
    </w:p>
    <w:p>
      <w:r>
        <w:t>IT: TAF D-1435/2012 del 28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Gemäss den Rechtsbegehren richtet sich die Beschwerde ausschliesslich gegen den Wegweisungsvollzug (Ziffern 4 und 5 des Dispositivs der angefochtenen Verfügung), weshalb die angefochtene Verfügung, soweit sie die Frage der Flüchtlingseigenschaft, des Asyls sowie der Wegweisung betrifft (Ziffern 1-3 des Dispositivs), in Rechtskraft erwachsen ist. Gegen-stand des vorliegenden Beschwerdeverfahrens bildet nach dem Gesagten einzig die Frage, ob das BFM den Wegweisungsvollzug zu Recht angeordnet hat oder ob anstelle des Vollzugs die vorläufige Aufnahme anzuordnen ist (Art. 44 Abs. 2 AsylG i.V.m. Art. 83 des Bundesgesetzes vom 16. Dezember 2005 über die Ausländerinnen und Ausländer [AuG,SR 142.20]).</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rechtskräftig feststeht, dass die Beschwerdeführerin die Flüchtlingseigenschaft nicht erfüllt,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Im Zusammenhang mit der beim BFM geltend gemachten Gefährdung wird zur Vermeidung von Wiederholungen vollumfänglich auf die Ausführungen in der angefochtenen Verfügung vom 15. Februar 2012 verwiesen, wonach es der Beschwerdeführerin nicht gelungen ist, jene glaubhaft erscheinen zu lassen. Somit ist nicht davon auszugehen, ihr drohe im Falle einer Rückkehr in ihre Heimat eine derartige Gefahr, welche den Vollzug der Wegweisung unzulässig erscheinen liesse. Auch die allgemeine Menschenrechtssituation in Äthiopien lässt den Wegweisungsvollzug zum heutigen Zeitpunkt nicht als unzulässig erscheinen. Wie dem ärztlichen Bericht vom 2. März 2012 zu entnehmen ist, wurde bei der Beschwerdeführerin eine mindestens mittelschwere Depression mit möglicher Suizidalität diagnostiziert. Diese gesundheitlichen Probleme stellen selbst dann unter dem Blickwinkel von Art. 3 EMRK kein völkerrechtliches Vollzugshindernis dar, falls im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BeschwerdeNr. 26565/05; BVGE 2009/2 E. 9.1.3; EMARK 2004 Nr. 6 E. 7 S. 40 ff.). Solche ganz aussergewöhnlichen Umstände sind vorliegend nicht ersichtlich. In Berücksichtigung der Praxis des EGMR, wonach die Ausschaffung einer suizidgefährdeten Person nicht gegen Art. 3 EMRK zu verstossen vermag, solange der wegweisende Staat Massnahmen ergreift, um die Umsetzung der Suiziddrohung zu verhindern (vgl. den Unzulässigkeitsentscheid des EGMR vom 7. Oktober 2004 i.S. Dragan und andere gegen Deutschland, Nr. 33743/03, angeführt in EMARK 2005 Nr. 23 E. 5.1 S. 212), ist der möglichen Suizidalität der Beschwerdeführerin durch Heranziehen von medizinischem Fachpersonal bei der Ausschaffung Rechnung zu tragen. Auch ihre Schwangerschaft vermag aus medizinischer Hinsicht eine Rückführung nicht zu verhindern, zumal es sich gemäss dem erwähnten Arztbericht derzeit um eine Frühschwangerschaft handelt.</w:t>
      </w:r>
    </w:p>
    <w:p>
      <w:r>
        <w:rPr>
          <w:b/>
        </w:rPr>
        <w:t>E. 5.2.3</w:t>
      </w:r>
    </w:p>
    <w:p>
      <w:r>
        <w:t>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5.3.2</w:t>
      </w:r>
    </w:p>
    <w:p>
      <w:r>
        <w:t>Im Weiteren ist zu prüfen, ob allfällige individuelle Gründe gegen eine Rückkehr der Beschwerdeführerin in ihre Heimat sprechen.</w:t>
      </w:r>
    </w:p>
    <w:p>
      <w:r>
        <w:rPr>
          <w:b/>
        </w:rPr>
        <w:t>E. 5.3.2.1</w:t>
      </w:r>
    </w:p>
    <w:p>
      <w:r>
        <w:t>Vor dem Hintergrund, dass die Beschwerdeführerin schwanger ist und an psychischen Beschwerden leidet, gilt es zunächst abzuklären, ob sie bei einer Rückkehr im Heimatland mit einer angemessenen medizinischen Versorgung rechnen kann. Hinsichtlich des äthiopischen Gesundheitswesens ist festzuhalten, dass Addis Abeba als Hauptsitz der Afrikanischen Union (AU) im Bereich der medizinischen Versorgung besondere Privilegien geniesst. So präsentiert sich dort die allgemeine Infrastruktur im Vergleich zu den anderen Teilen des Landes besser und moderner. Was die psychiatrische Versorgung anbelangt, gibt es in Addis Abeba sechs Zentren, in denen eine stationäre Behandlung möglich ist. Dazu gehören das Amanuel Hospital, die Abteilung der Universitätsklinik St. Paulos, die psychiatrischen Abteilungen der beiden Militärspitäler und die Kliniken der Addis Abeba Universität und der Gefängnisadministration (vgl. SFH-Recherche vom 10. März 2006, Äthiopien: Informationen zum Gesundheitswesen, SFH-Auskunft vom10. Juni 2009, Äthiopien: Psychiatrische Versorgung). Betreffend der Versorgung von Schwangeren ist beispielsweise das "Tikur Anbessa Hospital", ein Universitätsspital, welches unter anderem stationäre und ambulante Dienste bietet, zu erwähnen. Neben Chirurgie, Innere Medizin, Orthopädie und Pädiatrie umfasst dieses Spital auch den Bereich Geburts- und Frauenheilkunde. Nach dem Gesagten darf davon ausgegangen werden, dass die im Arztbericht vom 2. März 2012 als notwendig erachtete gynäkologische Betreuung und psychiatrische Behandlung der Beschwerdeführerin in Addis Abeba, wo sie seit ihrer Geburt bis zur Ausreise gelebt haben will (vgl. Befragungsprotokoll vom 19. Mai 2011, A4 S. 1), grundsätzlich gewährleistet ist und dort auch die im Arztbericht erwähnte Eisenmangelanämie behandelt werden kann. Sollte die Beschwerdeführerin sich eine entsprechende medizinische Versorgung aus finanziellen Gründen nicht leisten können, wird es ihr offenstehen, in ihrer Heimatgemeinde (kebele) eine Bescheinigung zu beantragen, um kostenlose Gesundheitsversorgung zu erhalten. Aufgrund dessen kann sie aus der Argumentation, wonach es ihr angesichts der sehr geringen Berufschancen für alleinstehende Frauen kaum möglich wäre, sich die für eine Behandlung erforderlichen Mittel zu beschaffen, nichts zu ihren Gunsten ableiten. Im Weiteren hat sie die Möglichkeit, nötigenfalls medizinische Rückkehrhilfe in Anspruch zu nehmen (Art. 93 Abs. 1 Bst. d AsylG i.V.m. Art. 75 der Asylverordnung 2 vom 11. August 1999 über Finanzierungsfragen [AsylV 2, SR 142.312]). Einer allfälligen Akzentuierung suizidaler Tendenzen bei der Rückführung wäre mit geeigneten medikamentösen oder auch psychotherapeutischen Massnahmen entgegenzuwirken.</w:t>
      </w:r>
    </w:p>
    <w:p>
      <w:r>
        <w:rPr>
          <w:b/>
        </w:rPr>
        <w:t>E. 5.3.2.2</w:t>
      </w:r>
    </w:p>
    <w:p>
      <w:r>
        <w:t>Darüber hinaus sind vorliegend keine Hinweise darauf ersichtlich, dass die mittlerweile volljährige Beschwerdeführerin in ihrem Heimatland aus anderen persönlichen Gründen einer konkreten Gefährdung im Sinne von Art. 83 Abs. 4 AuG ausgesetzt sein könnte. Die sozio-ökonomische Lage von alleinerziehenden Frauen in Äthiopien ist zwar zweifellos schwierig. Es darf jedoch in casu davon ausgegangen werden, dass der Beschwerdeführerin ein Wiedereinstieg in ihrer Heimat gelingen wird. Eigenen Angaben zufolge wurde sie in Addis Abeba geboren und wuchs dort auf (vgl. A4 S. 1), weshalb sie mit diesem Umfeld bestens vertraut ist. Ausserdem verfügt sie über eine mehrjährige Schulbildung und Englischkenntnisse (vgl. A4 S. 2/3). Vor dem Hintergrund, dass ihre geltend gemachten Asylgründe mangels Anfechtung im vorliegenden Beschwerdeverfahren als unglaubhaft zu beurteilen sind, ist dem Vorbringen der Beschwerdeführerin, sie habe die Schule in der neunten Klasse wegen Konzentrationsschwierigkeiten aufgrund der Probleme ihres Vaters abgebrochen (vgl. Anhörungsprotokoll vom 30. Mai 2011, A10 S. 3 F21), jegliche Grundlage entzogen. An dieser Stelle gilt es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Vorliegend ist die Beschwerdeführerin aufgrund ihrer als unglaubhaft erachteten Angaben und der fehlenden Einreichung rechtsgenüglicher Identitätspapiere ihrer Mitwirkungs- und Wahrheitspflicht im Rahmen der Sachverhaltsermittlung nicht nachgekommen, weshalb es nicht Aufgabe der Asylbehörden sein kann, näher nach allfälligen Wegweisungshindernissen in ihrem Heimatland zu forschen. In Anbetracht des Umstands, dass an den von der Beschwerdeführerin angegebenen Adressen nichts über sie und ihre Familie in Erfahrung gebracht werden konnte (vgl. Botschaftsantwort vom 10. August 2011 inkl. Bericht des Anwalts vom 4. August 2011, A16), liegt der Schluss nahe, dass sie bewusst falsche Angaben gemacht hat, um ihre Identität zu verheimlichen. Bei dieser Sachlage ist vermutungsweise davon auszugehen, dass sie in der Heimat entgegen anderer Meinung nach wie vor über ein tragfähiges soziales Beziehungsnetz und über eine gesicherte Wohnsituation verfügt. Infolgedessen ist damit zu rechnen, dass die Familienangehörigen ihr bei der Wiedereingliederung behilflich sein werden, was sich insbesondere auf ihre psychische Verfassung positiv auswirken dürfte. Darüber hinaus steht es der Beschwerdeführerin offen, bei der Erziehung ihres im jetzigen Zeitpunkt noch ungeborenen Kindes allenfalls auf familiäre Unterstützung zurückzugreifen, um einer Arbeit nachgehen zu können. Nötigenfalls wird ihr die Rückkehrhilfe der Schweiz den Wiedereinstieg im Heimatland ebenfalls erleichtern können (Art. 93 Abs. 1 Bst. d AsylG i.V.m. Art. 74 AsylV 2). Im Übrigen sind keine weiteren individuellen Gründe ersichtlich, aufgrund derer geschlossen werden könnte, die Beschwerdeführerin gerate im Falle der Rückkehr in eine existenzbedrohende Situation.</w:t>
      </w:r>
    </w:p>
    <w:p>
      <w:r>
        <w:rPr>
          <w:b/>
        </w:rPr>
        <w:t>E. 5.3.3</w:t>
      </w:r>
    </w:p>
    <w:p>
      <w:r>
        <w:t>In Berücksichtigung aller Umstände ist der Wegweisungsvollzug übereinstimmend mit dem BFM auch als zumutbar zu qualifizieren. Angesichts dessen kann darauf verzichtet werden, auf die weiteren Beschwerdevorbringen näher einzugehen, da dies zu keiner anderen Einschätzung führen würde. Es ist insbesondere nicht ersichtlich, inwiefern sich die Beschwerdeführerin auf die in der Rechtsmitteleingabe zitierten Entscheide des Bundesverwaltungsgerichts berufen könnte. So wurde in den Urteilen E-3430/2010 vom 23. September 2010 und E-2097/2008 vom 7. Juli 2011 der Vollzug der Wegweisung jener alleinstehenden Beschwerdeführerinnen nach Äthiopien insgesamt als zumutbar erachtet. Demgegenüber liegt dem Urteil D-1321/2008 vom 29. Dezember 2011 ein gänzlich anderer Sachverhalt zugrunde, weshalb die darin gemachten Ausführungen in casu nicht als Vergleich herangezogen werden können. Zum einen handelte es sich bei jener Beschwerdeführerin um eine eritreische Staatsangehörige mit letztem Wohnsitz in Äthiopien. Zum anderen hatte das Gericht die Frage der Zumutbarkeit des Wegweisungsvollzugs nicht zu beurteilen, da die Beschwerdeführerin und ihr Sohn im Besitz einer Aufenthaltsbewilligung waren. Nach dem Gesagten erübrigt es sich vorliegend, die Zumutbarkeit nochmals einer Prüfung zu unterziehen, weshalb der Eventualantrag, die angefochtene Verfügung sei aufzuheben und das BFM anzuweisen, die Zumutbarkeit der Wegweisung neu zu prüfen, abgewiesen wird.</w:t>
      </w:r>
    </w:p>
    <w:p>
      <w:r>
        <w:rPr>
          <w:b/>
        </w:rPr>
        <w:t>E. 5.4</w:t>
      </w:r>
    </w:p>
    <w:p>
      <w:r>
        <w:t>Schliesslich obliegt es der Beschwerdeführerin,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Somit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die Kosten der Beschwerdeführerin aufzuerlegen (Art. 63 Abs. 1 VwVG). Da die in der Beschwerde formulierten Begehren nicht als aussichtslos qualifiziert werden konnten und das Bundesverwaltungsgericht gestützt auf die Fürsorgebestätigung vom 28. Februar 2012 von der Bedürftigkeit der Beschwerdeführerin ausgeht, sind indessen keine Verfahrenskosten zu erheben. Das Gesuch um Gewährung der unentgeltlichen Rechtspflege gemäss Art. 65 Abs. 1 VwVG ist gutzuheissen.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