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D-1435/2008 vom 8. März 2010</w:t>
      </w:r>
    </w:p>
    <w:p>
      <w:r>
        <w:t>Bundesverwaltungsgericht, 2010-03-08, DE</w:t>
      </w:r>
    </w:p>
    <w:p>
      <w:r>
        <w:rPr>
          <w:b/>
        </w:rPr>
        <w:t xml:space="preserve">Quelle: </w:t>
      </w:r>
      <w:r>
        <w:t>https://mcp.opencaselaw.ch/entscheid/bvger_D-1435_2008</w:t>
      </w:r>
    </w:p>
    <w:p>
      <w:r>
        <w:t>FR: TAF D-1435/2008 du 8 mars 2010</w:t>
      </w:r>
    </w:p>
    <w:p>
      <w:r>
        <w:t>IT: TAF D-1435/2008 del 8 marzo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Sachen Aufhebung der vorläufigen Auf-nahme endgültig (Art. 84 Abs. 2 und 3 des Bundesgesetzes vom 16. Dezember 2005 über die Ausländerinnen und Ausländer [AuG, SR 142.20] i.V.m. Art. 31 VGG; Art. 83 Bst. c Ziff. 3 des Bundesgerichtsgesetzes vom 17. Juni 2005 [BGG, SR 173.110]).</w:t>
      </w:r>
    </w:p>
    <w:p>
      <w:r>
        <w:rPr>
          <w:b/>
        </w:rPr>
        <w:t>E. 1.2</w:t>
      </w:r>
    </w:p>
    <w:p>
      <w:r>
        <w:t>Die Beschwerde ist frist- und formgerecht eingereicht (Art. 37 VGG i.V.m. Art. 112 AuG und Art. 50 und Art. 52 VwVG). Der Beschwerdeführer ist durch die angefochtene Verfügung besonders berührt und hat ein schutzwürdiges Interesse an deren Aufhebung beziehungswei-se Änderung; er ist daher zur Einreichung der Beschwerde legitimiert (Art. 37 VGG i.V.m. Art. 112 AuG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(49 VwVG).</w:t>
      </w:r>
    </w:p>
    <w:p>
      <w:r>
        <w:rPr>
          <w:b/>
        </w:rPr>
        <w:t>E. 3.1</w:t>
      </w:r>
    </w:p>
    <w:p>
      <w:r>
        <w:t>Im vorliegenden Beschwerdeverfahren geht es um die Frage, ob die Vorinstanz die vorläufige Aufnahme des Beschwerdeführers zu Recht aufgehoben hat. Die Voraussetzungen für die Aufhebung der vorläufigen Aufnahme werden seit dem 1. Januar 2008 in Art. 84 Abs. 2 AuG umschrieben. Davor wurde die vorläufige Aufnahme durch das Bundesgesetz vom 26. März 1931 über Aufenthalt und Niederlas-sung der Ausländer (ANAG, BS 1 121) geregelt, welches zeitgleich mit dem Inkrafttreten des AuG aufgehoben wurde (vgl. Art. 125 AuG i.V.m. Ziff. I Anhang zum AuG). Gemäss Art. 126a Abs. 4 AuG gilt - unter Vorbehalt der Absätze 5-7 - für Personen, die im Zeitpunkt des Inkraft-tretens der am 16. Dezember 2005 beschlossenen Änderung des AsylG sowie des AuG vorläufig aufgenommen waren, neues Recht. Der Beschwerdeführer wurde vom BFM mit Verfügung vom 9. Dezem-ber 2005 vorläufig aufgenommen. Aufgrund der genannten übergangs-rechtlichen Regelung ist das Vorliegen der Voraussetzungen für die Aufhebung der vorläufigen Aufnahme nach neuem Recht, mithin nach Art. 84 Abs. 2 AuG, zu prüfen.</w:t>
      </w:r>
    </w:p>
    <w:p>
      <w:r>
        <w:rPr>
          <w:b/>
        </w:rPr>
        <w:t>E. 3.2</w:t>
      </w:r>
    </w:p>
    <w:p>
      <w:r>
        <w:t>Wurde eine Ausländerin oder ein Ausländer vorläufig in der Schweiz aufgenommen, so überprüft das BFM periodisch, ob im jewei-ligen Einzelfall die Voraussetzungen für eine vorläufige Aufnahme noch gegeben sind (vgl. dazu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3.3</w:t>
      </w:r>
    </w:p>
    <w:p>
      <w:r>
        <w:t>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4.1</w:t>
      </w:r>
    </w:p>
    <w:p>
      <w:r>
        <w:t>In seinem Entscheid vom 19. Februar 2008 verwies das BFM betreffend die Frage der Zulässigkeit vorab auf die rechtskräftige Abwei-sung des Asylgesuchs und hielt im Weiteren fest, aufgrund der Akten ergäben sich keine Anhaltspunkte dafür, dass dem Beschwerdeführer in seinem Heimatstaat eine unmenschliche oder erniedrigende Be-handlung oder Strafe drohen würde. Der Beschwerdeführer habe die geltend gemachte Verfolgung nicht glaubhaft machen können, weshalb sein Asylgesuch ohne weitere Abklärungen abgelehnt worden sei. Wei-tere diesbezügliche Ausführungen über eine allfällige Gefährdung bei einer Rückkehr in den Irak erübrigten sich somit. Den Wegweisungs-vollzug in die nordirakischen Provinzen Dohuk, Erbil und Sulaimaniya erklärte das BFM aufgrund der heutigen Verhältnisse als grundsätzlich zumutbar, da dort keine Situation allgemeiner Gewalt herrsche. Zudem sprächen auch keine individuellen Gründe gegen die Zumutbarkeit des Wegweisungsvollzugs. Der Beschwerdeführer habe seinen letzten Wohnsitz in der Provinz Sulaimaniya gehabt und es lebten noch ver-schiedene Verwandte von ihm dort. Er verfüge damit über ein familiä-res Beziehungsnetz, welches ihm am Anfang unterstützend zur Seite stehen dürfte. Er sei jung und gemäss Aktenlage gesund und sollte so-mit in der Lage sein, sich in Nordirak zu reintegrieren und eine wirt-schaftliche Existenzgrundlage zu schaffen. Es stehe ihm zudem offen, vom Angebot der Rückkehrhilfe Gebrauch zu machen. Schliesslich sei der Vollzug auch als möglich zu betrachten.</w:t>
      </w:r>
    </w:p>
    <w:p>
      <w:r>
        <w:rPr>
          <w:b/>
        </w:rPr>
        <w:t>E. 4.2</w:t>
      </w:r>
    </w:p>
    <w:p>
      <w:r>
        <w:t>In seiner Beschwerde wiederholte der Beschwerdeführer im We-sentlichen die Ausführungen zur allgemeinen Sicherheitslage im Nord-irak anlässlich seiner Stellungnahme vom 16. November 2007. Zu sei-ner persönlichen Situation hielt er fest, er sei heute 25 Jahre alt und seit über viereinhalb Jahren in der Schweiz. Er habe sich perfekt den hiesigen Verhältnissen angepasst, sei von der Fürsorge unabhängig, spreche sehr gut Schweizerdeutsch und habe einen guten Leumund. Er habe eine wichtige Lebensphase in der Schweiz verbracht und hier ein soziales Netz aufgebaut. In Sulaimaniya habe er zwar die Schule besucht, aber keinen Beruf erlernt. Seine Familie könne ihm beim Aufbau einer neuen Existenz kaum behilflich sein.</w:t>
      </w:r>
    </w:p>
    <w:p>
      <w:r>
        <w:rPr>
          <w:b/>
        </w:rPr>
        <w:t>E. 5.1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w:t>
      </w:r>
    </w:p>
    <w:p>
      <w:r>
        <w:t>Die Vorinstanz wies in ihrer angefochtenen Verfügung zutreffend darauf hin, dass der Grundsatz der Nichtrückschiebung nur Personen schützt, die die Flüchtlingseigenschaft erfüllen. Nachdem die Verfü-gung vom 23. Februar 2005, was die Verneinung der Flüchtlingseigen-schaft betrifft, unangefochten in Rechtskraft erwachsen ist, kann das in Art. 5 AsylG verankerte Prinzip des flüchtlingsrechtlichen Non-Re-foulements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 Dies ist dem Beschwerdeführer nicht gelungen, wurden doch seine Vorbringen von der Vorinstanz als unglaubhaft qualifiziert, ohne dass er dies angefochten hätte. Auch die allgemeine Sicherheits- und Menschenrechtslage in den drei Nordprovinzen des Irak (Dohuk, Erbil und Sulaimaniya) lässt den Wegweisungsvollzug in den Nordirak im heutigen Zeitpunkt nicht als unzulässig erscheinen (vgl. dazu BVGE 2008/4; UK Home Office, Country of Origin Information Report vom 16. September 2009 über die Kurdistan Regional Government Area of Iraq).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5.4.1</w:t>
      </w:r>
    </w:p>
    <w:p>
      <w:r>
        <w:t>Das Bundesverwaltungsgericht geht nach einer umfassenden Beurteilung der aktuellen Situation in den drei nordirakischen Provinzen Dohuk, Sulaimaniya und Erbil davon aus, dass in den drei kurdi-schen Provinzen keine Situation allgemeiner Gewalt herrscht und die dortige politische Lage nicht dermassen angespannt ist, als dass eine Rückführung dorthin als generell unzumutbar betrachtet werden müss-te (vgl. dazu im Einzelnen BVGE 2008/5). Nachdem die Region mit Direktflügen aus Europa sowie aus den Nachbarstaaten erreichbar ist, entfällt zudem das Element einer unzumutbaren Rückreise via Bagdad und auf dem Landweg durch den von Gewalt heimgesuchten Zentral-irak. Zusammenfassend wird im erwähnten Entscheid festgehalten, dass die Anordnung des Wegweisungsvollzugs in der Regel für allein-stehende, gesunde und junge kurdische Männer, die ursprünglich aus einer der drei irakisch-kurdischen Provinzen stammen und dort nach wie vor über ein soziales Netz oder Parteibeziehungen verfügen, zu-mutbar ist (vgl. BVGE 2008/5 E. 7.5 und insbesondere 7.5.8, S. 65 ff.).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a.a.O.). Auch die Schweizerische Flüchtlingshilfe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w:t>
      </w:r>
    </w:p>
    <w:p>
      <w:r>
        <w:rPr>
          <w:b/>
        </w:rPr>
        <w:t>E. 5.4.2</w:t>
      </w:r>
    </w:p>
    <w:p>
      <w:r>
        <w:t>An dieser Lageeinschätzung vermag der pauschale Hinweis des Beschwerdeführers auf die schlechte Sicherheitslage im Nordirak nichts zu ändern. Die im erwähnten Urteil vorgenommene Lageeinschätzung basiert auf einer grossen Zahl von Berichten verschiedener Organisationen, darunter namentlich auch des UNHCR (vgl. die Quel-lenangabe in BVGE 2008/5 E. 7.4 S. 65).</w:t>
      </w:r>
    </w:p>
    <w:p>
      <w:r>
        <w:rPr>
          <w:b/>
        </w:rPr>
        <w:t>E. 5.4.3</w:t>
      </w:r>
    </w:p>
    <w:p>
      <w:r>
        <w:t>Der alleinstehende, heute 27-jährige Beschwerdeführer ist ethni-scher Kurde und lebte seit seiner Geburt bis zur Ausreise in Sulaima-niya. Im Zeitpunkt seiner Ausreise wohnten gemäss seinen Aussagen seine Eltern und zwei Geschwister in Sulaimaniya. Auf Beschwerde-ebene machte der Beschwerdeführer geltend, seine Familie sei in den Iran geflüchtet und er habe nun kein Beziehungsnetz mehr im Nord-irak. Gemäss BVGE 2008/5 E. 7.5.8 ist jedoch der Wegweisungsvoll-zug zumutbar, wenn die betreffende Person ursprünglich aus der Regi-on stammt und dort über ein soziales Netz verfügt, also Familie, Ver-wandtschaft oder Bekanntenkreis. Der Beschwerdeführer stammt aus Sulaimaniya, lebte zwanzig Jahre in der Stadt, ging dort zwölf Jahre zur Schule und arbeitete mehr als ein Jahr auf dem Bau. Demnach ist davon auszugehen, dass er auch ausserhalb seines engsten Familien-kreises über ein soziales Beziehungsnetz in Sulaimaniya verfügt, das ihm bei der Wiedereingliederung behilflich sein kann. In diesem Sinne kann offen bleiben, ob seine Familie tatsächlich ausgereist ist, anzu-merken ist immerhin, dass diesbezüglich gewichtige Zweifel bestehen. Weiter hat der Beschwerdeführer gemäss Aktenlage keine gesundheit-lichen Probleme, verfügt über eine zwölfjährige Schulbildung und ar-beitete längere Zeit auf dem Bau sowie für eine Firma im elektroni-schen Bereich. In der Schweiz arbeitete er zudem einige Jahre im Ga-stronomiebereich. Gestützt auf diese Erwägungen ist davon auszuge-hen, dass es ihm trotz der angespannten Arbeitsmarktlage im Nordirak gelingen wird, sich dort innert nützlicher Frist eine wirtschaftliche Exi-stenzgrundlage aufzubauen. Zur Überbrückung der voraussichtlichen Anfangsschwierigkeiten kann der Beschwerdeführer beim BFM Rück-kehrhilfe beantragen. Insgesamt ist daher nicht davon auszugehen, dass der Beschwerdeführer bei einer Rückkehr in die Provinz Sulaima-niya aus individuellen Gründen wirtschaftlicher, sozialer oder gesund-heitlicher Natur in eine existenzbedrohende Situation geraten würde.</w:t>
      </w:r>
    </w:p>
    <w:p>
      <w:r>
        <w:rPr>
          <w:b/>
        </w:rPr>
        <w:t>E. 5.4.4</w:t>
      </w:r>
    </w:p>
    <w:p>
      <w:r>
        <w:t>Nach dem Gesagten erweist sich der Vollzug der Wegweisung auch als zumutbar.</w:t>
      </w:r>
    </w:p>
    <w:p>
      <w:r>
        <w:rPr>
          <w:b/>
        </w:rPr>
        <w:t>E. 5.5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hat die Vorinstanz den Vollzug der Wegweisung zu Recht als zulässig, zumutbar und möglich erachtet. Nach dem Gesagten fällt eine Weiterführung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49 VwVG). Die Beschwerde ist nach dem Gesagten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mit der Beschwerde vom 3. März 2008 gestellte Gesuch um Gewährung der unentgeltlichen Rechtspflege im Sinne von Art. 65 Abs. 1 VwVG ist abzuweisen. Ge-mäss dieser Bestimmung wird von der Erhebung von Verfahrenskosten abgesehen, wenn die Partei nicht über die erforderlichen Mittel verfügt und ihre Beschwerdevorbringen nicht aussichtslos erscheinen. Der Be-schwerdeführer ist gemäss eigenen Angaben arbeitstätig. Der Auffor-derung der Instruktionsrichterin vom 7. März 2008, zu der geltend ge-machten Prozessarmut Auskunft zu geben, ist er nicht nachgekom-men. Es ist demnach davon auszugehen, dass der Beschwerdeführer nicht bedürftig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