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D-1433/2013 vom 26. April 2013</w:t>
      </w:r>
    </w:p>
    <w:p>
      <w:r>
        <w:t>Bundesverwaltungsgericht, 2013-04-26, DE</w:t>
      </w:r>
    </w:p>
    <w:p>
      <w:r>
        <w:rPr>
          <w:b/>
        </w:rPr>
        <w:t xml:space="preserve">Quelle: </w:t>
      </w:r>
      <w:r>
        <w:t>https://mcp.opencaselaw.ch/entscheid/bvger_D-1433_2013</w:t>
      </w:r>
    </w:p>
    <w:p>
      <w:r>
        <w:t>FR: TAF D-1433/2013 du 26 avril 2013</w:t>
      </w:r>
    </w:p>
    <w:p>
      <w:r>
        <w:t>IT: TAF D-1433/2013 del 26 aprile 2013</w:t>
      </w:r>
    </w:p>
    <w:p>
      <w:pPr>
        <w:pStyle w:val="Heading2"/>
      </w:pPr>
      <w:r>
        <w:t>Regeste</w:t>
      </w:r>
    </w:p>
    <w:p>
      <w:r>
        <w:t>Vorläufige Aufnahme (Übriges)</w:t>
      </w:r>
    </w:p>
    <w:p>
      <w:pPr>
        <w:pStyle w:val="Heading2"/>
      </w:pPr>
      <w:r>
        <w:t>Erwägungen</w:t>
      </w:r>
    </w:p>
    <w:p>
      <w:r>
        <w:rPr>
          <w:b/>
        </w:rPr>
        <w:t>E. 1.1</w:t>
      </w:r>
    </w:p>
    <w:p>
      <w:r>
        <w:t>Das Bundesverwaltungsgericht entscheidet unter anderem endgültig über Beschwerden gegen Verfügungen des BFM in Sachen Aufhebung der vorläufigen Aufnahme von Ausländerinnen und Ausländern in der Schweiz (Art. 84 Abs. 2 - 3 des Bundesgesetzes vom 16. Dezember 2005 über die Ausländerinnen und Ausländer (AuG, SR 142.20) i.V.m. Art. 31 - 33 des Verwaltungsge­richtsgesetzes vom 17. Juni 2005 [VGG, SR 173.32]; Art. 83 Bst. c Ziff. 3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49 VwVG).</w:t>
      </w:r>
    </w:p>
    <w:p>
      <w:r>
        <w:rPr>
          <w:b/>
        </w:rPr>
        <w:t>E. 1.3</w:t>
      </w:r>
    </w:p>
    <w:p>
      <w:r>
        <w:t>Der Beschwerdeführer ist zur Beschwerde legitimiert und er hat seine Eingabe frist- und formgerecht eingereicht, weshalb auf die Beschwerde einzutreten ist (vgl. dazu Art. 37 VGG i.V.m. Art. 112 AuG und Art. 48 Abs. 1, Art. 50 und 52 VwVG).</w:t>
      </w:r>
    </w:p>
    <w:p>
      <w:r>
        <w:rPr>
          <w:b/>
        </w:rPr>
        <w:t>E. 2</w:t>
      </w:r>
    </w:p>
    <w:p>
      <w:r>
        <w:t>Gemäss Art. 84 Abs. 4 AuG erlischt die vorläufige Aufnahme mit der definitiven Ausreise oder bei Erhalt einer Aufenthaltsbewilligung. Als definitiv gilt eine Ausreise insbesondere, wenn die vorläufig aufgenommene Person sich ohne ein Rückreisevisum nach Art. 5 der Verordnung vom 27. Oktober 2004 über die Ausstellung von Reisedokumenten für ausländische Personen (RDV) oder ohne Pass für eine ausländische Person nach Art. 4 Abs. 4 RDV länger als 30 Tage im Ausland aufhält (Art. 26a Bst. c der Verordnung vom 11. August 1999 über den Vollzug der Weg- und Ausweisung von ausländischen Personen [VVWA, SR 142.281] oder ohne ein Rückreisevisum nach Art. 7 RDV oder ohne Pass für ausländische Person nach Art. 4 Abs. 4 RDV in ihren Heimat- oder Herkunftsstaat zurückgekehrt ist (Art. 26a Bst. d VVWA).</w:t>
      </w:r>
    </w:p>
    <w:p>
      <w:r>
        <w:rPr>
          <w:b/>
        </w:rPr>
        <w:t>E. 3.1</w:t>
      </w:r>
    </w:p>
    <w:p>
      <w:r>
        <w:t>Der Beschwerdeführer lässt auf Beschwerdeebene im Wesentlichen ausführen, es sei ihm im MUP R SRBIJA KOORDINACIONA UPRAVA ZA KOSOVO des serbischen Konsulates in Zürich am (...) 2012 ein Pass ausgestellt worden. Dies nachdem ihm von einem Gemeindemitarbeiter der Gemeinde F._______ auf Anfrage die Auskunft erteilt worden sei, dass er mit dem F-Ausweis ausschliesslich über einen normalen Pass verfügen müsse, damit er ohne Weiteres ins Ausland reisen könne. Auf die Notwendigkeit eines Rückreisevisums sei er nicht hingewiesen worden. In der Folge sei er mit dem Auto, zusammen mit einem Freund, am 18. Dezember 2012 nach Montenegro gereist. Diese Reise sei auf Wunsch seiner Patin erfolgt, bei welcher er bis zu seinem zehnten Lebensjahr aufgewachsen sei. Sie habe ihn noch ein letztes Mal sehen wollen, da sie schwer erkrankt sei. Er habe beabsichtigt, nach drei bis vier Tagen in die Schweiz zurückzukehren. Aufgrund eines Autounfalles kurz nach der Ankunft in Montenegro, bei welchem er leichte Verletzungen erlitten habe, sei er erst am 28. Dezember 2012 aus Montenegro nach Zürich geflogen. Dort sei er festgenommen worden und es sei ihm eine Ausschaffung in den Kosovo angedroht worden. Aus Angst vor einer solchen Ausschaffung sei er in der Folge nach Bosnien und Herzegowina aus- und danach nach Belgrad weitergereist. Er habe seinen Wohnsitz, seine Familie, seine Arbeitsstelle und seinen Lebensmittelpunkt in der Schweiz.</w:t>
      </w:r>
    </w:p>
    <w:p>
      <w:r>
        <w:rPr>
          <w:b/>
        </w:rPr>
        <w:t>E. 3.2</w:t>
      </w:r>
    </w:p>
    <w:p>
      <w:r>
        <w:t>Unbestritten ist, dass es der Beschwerdeführer vor seiner Ausreise am 18. Dezember 2012 unterliess, beim BFM ein Rückreisevisum im Sinne von Art. 7 RDV einzuholen. Ebenso wenig verfügte er über einen Pass für ausländische Personen im Sinne von Art. 4 Abs. 4 RDV. Entgegen der Auffassung der Vorinstanz ist jedoch die zusätzlich erforderliche Voraussetzung des mindestens 30-tägigen Aufenthalts im Ausland nicht erfüllt. Vielmehr ist dem Beschwerdeführer darin zuzustimmen, dass ihm einzig die Aufenthaltsdauer bis zur versuchten Wiedereinreise in die Schweiz angerechnet werden kann. Dass der Beschwerdeführer nach der verweigerten Einreise nach Bosnien und Herzegowina reiste und sich hernach in Serbien aufhielt, kann ihm nicht als freiwilligen Auslandaufenthalt angelastet werden, mit welchem er zu verstehen geben wollte, er benötige den Schutz der Schweiz nicht mehr bzw. er möchte diesen nicht mehr beanspruchen. Dies ist aber gerade die Stossrichtung von Art. 84 Abs. 4 AuG, dass nämlich vorläufig Aufgenommene (und damit Schutzbedürftige) mit der freiwilligen und definitiven Ausreise ins Ausland zu verstehen geben, dass sie den Schutz der Schweiz nicht mehr benötigen bzw. nicht mehr beanspruchen (vgl. Marc Spescha/Hanspeter Thür/Andreas Zünd/Peter Bolzli, Migrationsrecht [Kommentar], Zürich 2012, Rz 8 zu Art. 84 AuG). Aus den selben Überlegungen kann dem Beschwerdeführer auch nicht entgegengehalten werden, er sei (freiwillig) in seinen Heimat- oder Herkunftsstaat zurückgereist (Art. 26a Bst. d VVWA). Selbst eine (freiwillige) kurzzeitige Rückkehr ins Heimatland ohne Rückreisevisum bedeutet - wenngleich eine Verletzung der Reisevorschriften - nicht ausnahmslos den Wegfall des Schutzbedürfnisses (vgl. Spescha/Thür/ Zünd/Bolzli, a.a.O., Rz 8 zu Art. 84 AuG; Ruedi Illes, in: Caroni/Gächter/Thurnherr, Handkommentar zum Bundesgesetz über die Ausländerinnen und Ausländer, Art. 84 N 19 f.). Bei dieser Sachlage kann für dieses Verfahren offen bleiben, wie es sich mit der Staatsangehörigkeit des Beschwerdeführers verhält. Immerhin ist aber anzumerken, dass die in der Beschwerdeschrift vertretene Auffassung, die serbischen Behörden hätten dem Beschwerdeführer einen kosovarischen Pass ausgestellt, abwegig erscheint. Zudem ist er darauf hinzuweisen, dass für Inhaber eines biometrischen oder nicht-biometrischen serbischen Reisepasses, der von der serbischen Koordinationsdirektion (Koordinaciona uprava) ausgestellt wurde, weiterhin eine Visumspflicht gilt. Als unerheblich erweist sich sodann für das vorliegende Verfahren nach dem vorstehend Ausgeführten, ob der Beschwerdeführer eine Falschauskunft der Gemeinde F._______ zu den notwendigen Reiseformalitäten erhalten hat, ob er diese Falschauskunft hat erkennen können, bzw. ob die angegebenen Gründe für die Reise glaubhaft erscheinen und ob andere Gründe für die Aufhebung der vorläufigen Aufnahme bestehen. Damit besteht kein Anlass, auf die weiteren Ausführungen in den Eingaben des Beschwerdeführers und der vorinstanzlichen Vernehmlassung einzugehen.</w:t>
      </w:r>
    </w:p>
    <w:p>
      <w:r>
        <w:rPr>
          <w:b/>
        </w:rPr>
        <w:t>E. 3.3</w:t>
      </w:r>
    </w:p>
    <w:p>
      <w:r>
        <w:t>Nach dem Gesagten ergibt sich, dass das Bundesamt in der angefochtenen Verfügung zu Unrecht das Vorliegen einer definitiven Ausreise des Beschwerdeführers angenommen und das Erlöschen der vorläufigen Aufnahme festgestellt hat.</w:t>
      </w:r>
    </w:p>
    <w:p>
      <w:r>
        <w:rPr>
          <w:b/>
        </w:rPr>
        <w:t>E. 4</w:t>
      </w:r>
    </w:p>
    <w:p>
      <w:r>
        <w:t>Zusammengefasst ist festzuhalten, dass die Beschwerde gutzuheissen und die Verfügung des BFM vom 15. Februar 2013 aufzuheben ist.</w:t>
      </w:r>
    </w:p>
    <w:p>
      <w:r>
        <w:rPr>
          <w:b/>
        </w:rPr>
        <w:t>E. 5</w:t>
      </w:r>
    </w:p>
    <w:p>
      <w:r>
        <w:t>Mit dem vorliegenden Entscheid in Hauptsache erübrigen sich weitere Ausführungen zum prozessualen Antrag des Beschwerdeführers. Für das konkrete Vorgehen betreffend Bewilligung der Einreise hat sich der Beschwerdeführer an das Bundesamt zu wenden.</w:t>
      </w:r>
    </w:p>
    <w:p>
      <w:r>
        <w:rPr>
          <w:b/>
        </w:rPr>
        <w:t>E. 6</w:t>
      </w:r>
    </w:p>
    <w:p>
      <w:r>
        <w:t>Bei diesem Ausgang des Verfahrens sind keine Kosten aufzuerlegen (Art. 63 Abs. 1 und 2 VwVG).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8-13 VGKE) ist dem Beschwerdeführer zu Lasten der Vorinstanz eine Parteientschädigung von Fr. 800.-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