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D-1433/2007 vom 23. Mai 2008</w:t>
      </w:r>
    </w:p>
    <w:p>
      <w:r>
        <w:t>Bundesverwaltungsgericht, 2008-05-23, DE</w:t>
      </w:r>
    </w:p>
    <w:p>
      <w:r>
        <w:rPr>
          <w:b/>
        </w:rPr>
        <w:t xml:space="preserve">Quelle: </w:t>
      </w:r>
      <w:r>
        <w:t>https://mcp.opencaselaw.ch/entscheid/bvger_D-1433_2007</w:t>
      </w:r>
    </w:p>
    <w:p>
      <w:r>
        <w:t>FR: TAF D-1433/2007 du 23 mai 2008</w:t>
      </w:r>
    </w:p>
    <w:p>
      <w:r>
        <w:t>IT: TAF D-1433/2007 del 23 maggio 2008</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Dazu gehören Verfügungen des BFM gestützt auf das Asylgesetz; das Bundesverwaltungsgericht entscheidet in diesem Bereich endgültig (Art. 105 des Asylgesetzes vom 26. Juni 1998 [AsylG, SR 142.31]; Art. 83 Bst. d Ziff. 1 des Bundesgerichtsgesetzes vom 17. Juni 2005 [BGG, SR 173.110]). Gemäss ständiger Praxis erstreckt sich sodann die Zuständigkeit der Beschwerdeinstanz aufgrund des engen sachlichen Zusammenhangs auch auf die Verweigerung der Einreisebewilligung im Sinne von Art. 20 Abs. 2 AsylG (vgl. Entscheidungen und Mitteilungen der Schweizerischen Asylrekurskommission [EMARK] 2000 Nr. 12).</w:t>
      </w:r>
    </w:p>
    <w:p>
      <w:r>
        <w:rPr>
          <w:b/>
        </w:rPr>
        <w:t>E. 1.2</w:t>
      </w:r>
    </w:p>
    <w:p>
      <w:r>
        <w:t>Mit Beschwerde kann die Verletzung von Bundesrecht, die unrichtige oder unvollständige Feststellung des rechtserheblichen Sachverhalts und die Unangemessenheit gerügt werden (Art. 106 Abs. 1 AsylG).</w:t>
      </w:r>
    </w:p>
    <w:p>
      <w:r>
        <w:rPr>
          <w:b/>
        </w:rPr>
        <w:t>E. 1.3</w:t>
      </w:r>
    </w:p>
    <w:p>
      <w:r>
        <w:t>Die Beschwerde ist nicht in einer Amtssprache des Bundes abgefasst. Auf die Ansetzung einer Frist zur Beschwerdeverbesserung kann indessen verzichtet werden, da der in Spanisch verfassten Beschwerdeeingabe genügend klare, sinngemässe Rechtsbegehren und deren Begründung zu entnehmen sind und ohne weiteres darüber befunden werden kann.</w:t>
      </w:r>
    </w:p>
    <w:p>
      <w:r>
        <w:rPr>
          <w:b/>
        </w:rPr>
        <w:t>E. 1.4</w:t>
      </w:r>
    </w:p>
    <w:p>
      <w:r>
        <w:t>Der Zeitpunkt der Eröffnung der angefochtenen Verfügung steht mangels Vorliegens einer Empfangsbestätigung nicht fest. Angesichts der Tatsache, dass die Beweislast für die Zustellung an die Partei der eröffnenden Behörde obliegt (vgl. Fritz Gygi, Bundesverwaltungsrechtspflege, 2. Aufl., Bern 1983, S. 61) ist daher zugunsten der Beschwerdeführer davon auszugehen, dass ihre am 7. Februar 2007 bei der schweizerischen Vertretung in Bogotá eingelangte Beschwerde rechtzeitig erfolgt ist.</w:t>
      </w:r>
    </w:p>
    <w:p>
      <w:r>
        <w:rPr>
          <w:b/>
        </w:rPr>
        <w:t>E. 2</w:t>
      </w:r>
    </w:p>
    <w:p>
      <w:r>
        <w:t>Die Beschwerde ist somit - abgesehen vom sprachlichen Mangel - form- und fristgerecht eingereicht; die Beschwerdeführer sind legitimiert (Art. 6 AsylG i.V.m. Art. 48 und 50 und 52 ff. VwVG). Auf die Beschwerde ist mithin einzutreten.</w:t>
      </w:r>
    </w:p>
    <w:p>
      <w:r>
        <w:rPr>
          <w:b/>
        </w:rPr>
        <w:t>E. 3.1</w:t>
      </w:r>
    </w:p>
    <w:p>
      <w:r>
        <w:t>In formeller Hinsicht ist zunächst festzuhalten, dass gemäss Art. 19 AsylG ein Asylgesuch im Ausland bei einer schweizerischen Vertretung gestellt werden kann, welche es mit einem Bericht an das Bundesamt überweist (Art. 20 Abs. 1 AsylG). 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Das Bundesverwaltungsgericht hat in Auslegung dieser Bestimmungen in einem Entscheid vom 27. November 2007 i.S. E-6148/2006 (publiziert unter BVGE 2007/30) erkannt, dass sich die Unmöglichkeit einer Befragung aus organisatorischen oder kapazitätsmässigen Gründen bei der jeweiligen Vertretung, aus faktischen Hindernissen im betreffenden Land oder aus bei der asylsuchenden Person liegenden persönlichen Gründen ergeben kann (vgl. BVGE a.a.O. E. 5.2 und 5.3). Da die Anhörung der Sachverhaltserstellung sowie der Gewährung des rechtlichen Gehörs dient (vgl. BVGE a.a.O. E. 5.5), ist die asylsuchende Person bei gegebener Unmöglichkeit einer Anhörung unter Hinweis auf ihre Mitwirkungspflicht in einem individualisierten Schreiben mittels konkreter Fragen aufzufordern, ihre Asylgründe schriftlich festzuhalten; ein standardisiertes Schreiben vermag diesen Anforderungen damit in aller Regel nicht zu genügen (BVGE a.a.O. E. 5.4). Allerdings kann sich eine Befragung beziehungsweise eine schriftliche Sachverhaltsabklärung erübrigen, wenn der Sachverhalt bereits aufgrund des eingereichten Asylgesuchs als entscheidreif erstellt erscheint; der asylsuchenden Person ist aber diesfalls immerhin im Sinne des rechtlichen Gehörs die Gelegenheit zu geben, sich zu einem abzusehenden negativen Entscheid zumindest schriftlich zu äussern (BVGE a.a.O. E. 5.7). Schliesslich ist das Bundesamt in jedem Fall gehalten, das Absehen von einer Befragung in der Verfügung über das Asylgesuch zu begründen (BVGE a.a.O. E. 5.6 sowie 5.7).</w:t>
      </w:r>
    </w:p>
    <w:p>
      <w:r>
        <w:rPr>
          <w:b/>
        </w:rPr>
        <w:t>E. 3.2.1</w:t>
      </w:r>
    </w:p>
    <w:p>
      <w:r>
        <w:t>Im vorliegenden Fall wurden die Beschwerdeführer weder von der schweizerischen Vertretung in Bogotá zu ihrem Asylgesuch vom 1. September 2006 befragt, noch wurden sie mittels eines individualisierten Schreibens zur weiteren Konkretisierung ihrer Asylgründe aufgefordert. Der ihnen von der Vertretung zugestellte Fragebogen genügt den oben erwähnten Anforderungen an eine schriftliche Sachverhaltsabklärung nicht, da er ausschliesslich Fragen zu persönlichen Lebensdaten, Sprachkenntnissen, Auslandaufenthalten beziehungsweise Kontakten zu ausländischen Botschaften, und verwandtschaftlichen Beziehungen ausserhalb Kolumbiens enthält; diese Fragen sind zwar für die Beurteilung eines Asylgesuches aus dem Ausland durchaus auch von Belang (vgl. dazu untenstehende E. 4.2), stehen jedoch in keinem Bezug zu den eigentlichen Asylgründen. Angesichts der ausführlichen schriftlichen Begründung des Asylgesuches in der Eingabe der Beschwerdeführer vom 1. September 2006 sowie den gleichzeitig eingereichten Beweismitteln, aus welchen sich insgesamt alle entscheidrelevanten Informationen in Bezug auf die Urheber und Aktualität der Verfolgung sowie die von den Beschwerdeführern unternommenen Schritte zum Erhalt innerstaatlichen Schutzes ergeben, erscheint indessen der rechtserhebliche Sachverhalt genügend abgeklärt, so dass sich eine Befragung beziehungsweise eine schriftliche Aufforderung zu weiteren Konkretisierungen der Angaben erübrigten; insoweit hat das Bundesamt demnach den gesetzlichen Bestimmungen Genüge getan.</w:t>
      </w:r>
    </w:p>
    <w:p>
      <w:r>
        <w:rPr>
          <w:b/>
        </w:rPr>
        <w:t>E. 3.2.2</w:t>
      </w:r>
    </w:p>
    <w:p>
      <w:r>
        <w:t>Nach der obenstehend zitierten Rechtsprechung des Bundesverwaltungsgerichts hätte das BFM bei dieser Sachlage indessen einerseits den Beschwerdeführern Gelegenheit geben müssen, sich zum abzusehenden negativen Entscheid zu äussern, und andererseits in der Verfügung vom 21. Dezember 2006 den Verzicht auf eine Befragung begründen müssen. Die Nichtbeachtung dieser Grundsätze stellt eine Verletzung des rechtlichen Gehörs dar, welche angesichts dessen formeller Natur grundsätzlich zur Aufhebung der angefochtenen Verfügung führen würde (vgl. dazu EMARK 2004 Nr. 28 E. 7e S. 184 f.).</w:t>
      </w:r>
    </w:p>
    <w:p>
      <w:r>
        <w:rPr>
          <w:b/>
        </w:rPr>
        <w:t>E. 3.2.3</w:t>
      </w:r>
    </w:p>
    <w:p>
      <w:r>
        <w:t>Das Bundesamt stellt sich diesbezüglich in seiner Vernehmlassung vom 18. März 2008 auf den Standpunkt, die angefochtene Verfügung datiere vom 21. Dezember 2006 und sei in Beachtung der zu diesem Zeitpunkt üblichen Praxis bei der Behandlung von Asylgesuchen, welche bei der schweizerischen Vertretung in Bogotá eingereicht worden seien, ergangen. Die damalige Praxis sei von der Schweizerischen Asylrekurskommission (ARK) über Jahre hinweg in zahlreichen Fällen geschützt worden und auch das Bundesverwaltungsgericht habe in zwei Verfahren die jeweiligen Beschwerden abgewiesen, obwohl den Beschwerdeführern das rechtliche Gehör betreffend den Verzicht auf eine Anhörung beziehungsweise eine schriftliche Aufforderung zur Konkretisierung der Asylgründe nicht gewährt worden sei. Ferner würde im vorliegenden Fall in materieller Hinsicht angesichts der klaren Sachlage auch bei einer nachträglichen Gewährung des rechtlichen Gehörs kein anderes Ergebnis resultieren.</w:t>
      </w:r>
    </w:p>
    <w:p>
      <w:r>
        <w:rPr>
          <w:b/>
        </w:rPr>
        <w:t>E. 3.2.4</w:t>
      </w:r>
    </w:p>
    <w:p>
      <w:r>
        <w:t>Dem BFM ist darin zuzustimmen, dass - soweit ersichtlich - zunächst die ARK und seit dem 1. Januar 2007 auch das Bundesverwaltungsgericht als deren Nachfolgeorganisation die Praxis des Bundesamtes im Zusammenhang mit der Frage der Anhörung von asylsuchenden Personen, welche ihr Asylgesuch bei einer schweizerischen Vertretung im Ausland stellten, nie gerügt hat. Mit dem Urteil BVGE 2007/30 vom 27. November 2007 ist das bisherige Vorgehen des Bundesamtes indessen als nicht rechtskonform zu bezeichnen; die Vorinstanz ist aufgrund der gesetzlichen Bestimmungen gehalten, das rechtliche Gehör zu gewähren. Die Aufhebung eines Entscheides des BFM, vor dessen Ausfällung das Bundesamt diesem Erfordernis nicht nachgekommen ist, erscheint allerdings dennoch nicht in jedem Fall zwingend. Namentlich in Fällen, in welchen das BFM den erstinstanzlichen Entscheid betreffend die Fragen der Einreisebewilligung und des Asyls vor Bekanntsein des genannten Urteils des Bundesverwaltungsgerichts getroffen hat, kann es angezeigt erscheinen, den Verfahrensmangel zu heilen (vgl. dazu EMARK 1999 Nr. 3 E. 3c S. 20 f.), sofern aufgrund der Akten davon ausgegangen werden kann, dass der asylsuchenden Person in materieller Hinsicht kein Nachteil erwachsen ist; diese Voraussetzung ist gegeben, wenn der entscheidwesentliche Sachverhalt aufgrund der schriftlichen Begründung des Asylgesuches und allfälliger Beweismittel als hinreichend erstellt zu erachten ist und der asylsuchenden Person zumindest auf Beschwerdeebene die Möglichkeit offenstand, sich nochmals einlässlich zu ihren Asylgründen zu äussern.</w:t>
      </w:r>
    </w:p>
    <w:p>
      <w:r>
        <w:rPr>
          <w:b/>
        </w:rPr>
        <w:t>E. 3.3</w:t>
      </w:r>
    </w:p>
    <w:p>
      <w:r>
        <w:t>Im vorliegenden Fall sind die Voraussetzungen für eine Heilung der festgestellten Verletzung des rechtlichen Gehörs erfüllt; die Verfügung des BFM datiert vom 21. Dezember 2006, mithin einem Zeitpunkt lange vor dem Entscheid BVGE 2007/30, und der rechtserhebliche Sachverhalt ist angesichts der Aktenlage - wie in E. 3.2.1 ausgeführt - als erstellt zu bezeichnen. Ferner hatten die Beschwerdeführer im vorliegenden Beschwerdeverfahren - in welchem ihnen unter anderem die Vernehmlassung des BFM vom 18. März 2008 zugestellt wurde - Gelegenheit, ihre Asylgründe erneut ausführlich darzulegen, was sie auch getan haben. Bei dieser Sachlage ist von einer Kassation der angefochtenen Verfügung abzusehen und in materieller Hinsicht zu prüfen, ob das BFM den Beschwerdeführern zu Recht die Einreise in die Schweiz verwehrt und ihr Asylgesuch abgewiesen hat.</w:t>
      </w:r>
    </w:p>
    <w:p>
      <w:r>
        <w:rPr>
          <w:b/>
        </w:rPr>
        <w:t>E. 4.1</w:t>
      </w:r>
    </w:p>
    <w:p>
      <w:r>
        <w:t>Das BFM kann ein im Ausland gestelltes Asylgesuch ablehnen, wenn die asylsuchenden Personen keine Verfolgung glaubhaft machen können oder ihnen die Aufnahme in einem Drittstaat zugemutet werden kann (vgl. Art. 3, Art. 7 und Art. 52 Abs. 2 AsylG). Gemäss Art. 20 Abs. 2 AsylG bewilligt das BFM Asylsuchenden die Einreise zur Abklärung des Sachverhaltes, wenn ihnen nicht zugemutet werden kann, im Wohnsitz- oder Aufenthaltsstaat zu bleiben oder in ein anderes Land auszureisen.</w:t>
      </w:r>
    </w:p>
    <w:p>
      <w:r>
        <w:rPr>
          <w:b/>
        </w:rPr>
        <w:t>E. 4.2</w:t>
      </w:r>
    </w:p>
    <w:p>
      <w:r>
        <w:t>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die weiterhin zutreffende Praxis der ARK in EMARK 1997 Nr. 15, insbesondere S. 131 ff., welcher angesichts bloss redaktioneller Änderungen bei der letzten Totalrevision des Asylgesetzes nach wie vor Gültigkeit hat).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w:t>
      </w:r>
    </w:p>
    <w:p>
      <w:r>
        <w:rPr>
          <w:b/>
        </w:rPr>
        <w:t>E. 5.1</w:t>
      </w:r>
    </w:p>
    <w:p>
      <w:r>
        <w:t>Nach Prüfung der Akten gelangt das Bundesverwaltungsgericht zunächst zum Schluss, dass die Vorinstanz zutreffend festgestellt hat, die Beschwerdeführer hätten in ihrem Gesuch keine besonders nahen Beziehungen zur Schweiz geltend gemacht. Im Weiteren hat das Bundesamt zu Recht erwogen, dass es den Beschwerdeführern zuzumuten sei, in einem anderen Land um Asylgewährung nachzusuchen (vgl. Art. 52 Abs. 2 AsylG). So sind beispielsweise die Nachbarstaaten Brasilien, Ecuador, Panama und Peru Vertragsparteien sowohl des Abkommens über die Rechtsstellung der Flüchtlinge vom 28. Juli 1951 als auch des betreffenden Zusatzprotokolls vom 31. Januar 1967; Venezuela wiederum hat zwar das Abkommen selbst nicht ratifiziert, wohl aber das Protokoll. Diese Länder verfügen mit Ausnahme Venezuelas über ein eigenes, gesetzlich geregeltes Verfahren zur Anerkennung von Flüchtlingen. Zudem halten sie sich gemäss den Erkenntnissen des Bundesverwaltungsgerichts grundsätzlich an das Gebot des Non-Refoulement von Art. 33 FK, auch wenn als Einschränkung festgestellt werden muss, dass es in den Grenzgebieten - insbesondere denjenigen zu Panama und Venezuela - in den letzten Jahren zu unkontrollierten Rückschiebungen durch die Grenzbehörden gekommen ist. Für die praktische Möglichkeit und die Zumutbarkeit der anderweitigen Schutzsuche spricht im Weiteren die Möglichkeit der visumsfreien Einreise nach Brasilien, Ecuador und Peru sowie der Umstand, dass jährlich mehrere tausend kolumbianische Staatsangehörige in den Nachbarländern - namentlich in Ecuador - um Asyl ersuchen und dort zu einem beträchtlichen Teil auch tatsächlich als Flüchtlinge anerkannt werden. Insgesamt ergeben sich keine Anhaltspunkte, die darauf schliessen liessen, es sei den Beschwerdeführern praktisch unmöglich oder objektiv unzumutbar, sich in einen anderen Staat, insbesondere einen der Nachbarstaaten Kolumbiens, zu begeben (vgl. EMARK 2004 Nr. 20 sowie 1997 Nr. 15, Erw. 2f, S. 132). Dies umso mehr, als aus den Akten ersichtlich ist, dass es sich bei den Beschwerdeführern nicht um landesweit bekannte Persönlichkeiten handelt, die aufgrund ihrer besonders exponierten Stellung auch bei einer Flucht ins nahe Ausland allenfalls befürchten müssten, weiterhin verfolgt zu werden.</w:t>
      </w:r>
    </w:p>
    <w:p>
      <w:r>
        <w:rPr>
          <w:b/>
        </w:rPr>
        <w:t>E. 5.2</w:t>
      </w:r>
    </w:p>
    <w:p>
      <w:r>
        <w:t>Bei dieser Sachlage kann letztlich offen bleiben, ob sich die Beschwerdeführer den Bedrohungen durch die FARC allenfalls durch eine innerstaatliche Wohnsitzverlegung entziehen könnten.</w:t>
      </w:r>
    </w:p>
    <w:p>
      <w:r>
        <w:rPr>
          <w:b/>
        </w:rPr>
        <w:t>E. 5.3</w:t>
      </w:r>
    </w:p>
    <w:p>
      <w:r>
        <w:t>Nach dem Gesagten ist zusammenfassend festzuhalten, dass die Beschwerdeführer aufgrund der Akten über keine Beziehungsnähe zur Schweiz verfügen, hingegen die Möglichkeit der anderweitigen Schutzsuche haben. Unter diesen Umständen hat die Vorinstanz den Beschwerdeführern zu Recht die Erteilung der Einreisebewilligung verweigert und das Asylgesuch abgewiesen.</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wären die Kosten von Fr. 600.-- an sich den Beschwerdeführern aufzuerlegen (Art. 63 Abs. 1 VwVG); aus verwaltungsökonomischen Gründen wird indessen in Anwendung von Art. 6 des Reglements vom 11. Dezember 2006 über die Kosten und Entschädigungen vor dem Bundesverwaltungsgericht vom (VGKE, SR 173.320.2) auf die Erhebung von Verfahrenskosten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