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D-1427/2014 vom 25. März 2014</w:t>
      </w:r>
    </w:p>
    <w:p>
      <w:r>
        <w:t>Bundesverwaltungsgericht, 2014-03-25, DE</w:t>
      </w:r>
    </w:p>
    <w:p>
      <w:r>
        <w:rPr>
          <w:b/>
        </w:rPr>
        <w:t xml:space="preserve">Quelle: </w:t>
      </w:r>
      <w:r>
        <w:t>https://mcp.opencaselaw.ch/entscheid/bvger_D-1427_2014</w:t>
      </w:r>
    </w:p>
    <w:p>
      <w:r>
        <w:t>FR: TAF D-1427/2014 du 25 mars 2014</w:t>
      </w:r>
    </w:p>
    <w:p>
      <w:r>
        <w:t>IT: TAF D-1427/2014 del 25 marzo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Das Bundesverwaltungsgericht überprüft die angefochtene Verfügung aus den in Art. 106 Abs. 1 AsylG vorgesehenen Gründen.</w:t>
      </w:r>
    </w:p>
    <w:p>
      <w:r>
        <w:rPr>
          <w:b/>
        </w:rPr>
        <w:t>E. 3.1</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2013/22 E. 5.4 S. 283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Entscheidungen und Mitteilungen der Schweizerischen Asylrekurskommission [EMARK] 2003 Nr. 17 E. 2.a S. 103 f. m.w.H.).</w:t>
      </w:r>
    </w:p>
    <w:p>
      <w:r>
        <w:rPr>
          <w:b/>
        </w:rPr>
        <w:t>E. 5.1</w:t>
      </w:r>
    </w:p>
    <w:p>
      <w:r>
        <w:t>Anfechtungsgegenstand der vorliegenden Beschwerde ist die Nichteintretensverfügung des BFM vom 11. März 2014 sowie die diesem Entscheid zugrundeliegende Zwischenverfügung vom 20. Februar 2014, die den Beschwerdeführer zur Bezahlung eines Gebührenvorschusses aufforderte. Die Beschwerde beschränkt sich somit auf die Frage, ob die Nichteintretensverfügung zu Recht erfolgte beziehungsweise ob das BFM zu Recht von der Aussichtslosigkeit des Wiedererwägungsgesuchs ausging.</w:t>
      </w:r>
    </w:p>
    <w:p>
      <w:r>
        <w:rPr>
          <w:b/>
        </w:rPr>
        <w:t>E. 5.2</w:t>
      </w:r>
    </w:p>
    <w:p>
      <w:r>
        <w:t>Der Beschwerdeführer führte im Rahmen seines zweiten Wiedererwägungsgesuchs in Wiederholung seiner sowohl während des ordentlichen Asylverfahrens als auch seines ersten Wiedererwägungsverfahrens dargelegten Fluchtgeschichte aus, er stehe seit geraumer Zeit auf einer schwarzen Liste der ukrainischen Polizei, welche ihn in der Vergangenheit wiederholt mit falschen Anschuldigungen zu erpressen versucht habe. Dabei sei er von der Polizei mehrmals festgenommen und auch misshandelt worden.</w:t>
      </w:r>
    </w:p>
    <w:p>
      <w:r>
        <w:rPr>
          <w:b/>
        </w:rPr>
        <w:t>E. 5.3</w:t>
      </w:r>
    </w:p>
    <w:p>
      <w:r>
        <w:t>Neu bringt der Beschwerdeführer im Rahmen des zweiten Wiedererwägungsverfahrens vor, er habe Ende Januar 2014 per Internet von seiner Familie erfahren, dass seine Mutter zu diesem Zeitpunkt abermals von Polizisten besucht, auf den Posten verbracht, dabei nach seinem Verbleib befragt und auch misshandelt worden sei. Seine Mutter sei deswegen einer weiteren polizeilichen Aufforderung, sich am 10. Februar 2014 erneut auf dem Polizeiposten zu melden, nicht nachgekommen und lebe seither nicht mehr in ihrem Haus. Dass die heimatliche Polizei ihn nach wie vor suche, werde im Ergebnis durch einen vom 4. Februar 2014 datierenden persönlichen Brief seiner Mutter, einem Schreiben einer Nachbarin seiner Mutter vom 3. Februar 2014 sowie einer polizeilichen Vorladung seiner Mutter auf den 10. Februar 2014 bestätigt (vgl. auch Sachverhalt Bst. J). Zudem könne er aufgrund der sich verschärfenden politischen Situation in der Ukraine noch weniger als bisher mit dem Schutz der ukrainischen Behörden rechnen.</w:t>
      </w:r>
    </w:p>
    <w:p>
      <w:r>
        <w:rPr>
          <w:b/>
        </w:rPr>
        <w:t>E. 5.4</w:t>
      </w:r>
    </w:p>
    <w:p>
      <w:r>
        <w:t>Das BFM begründete die Aussichtslosigkeit des Wiedererwägungsgesuchs im Wesentlichen damit, im vorliegenden Fall sei festzustellen, dass der Beschwerdeführer neben bereits bekannten Tatsachen lediglich die aktuelle politische Situation in der Ukraine anspreche und einen Vorfall schildere, welcher angeblich seiner Mutter (Ende Januar 2014) widerfahren sei. Wie im vorherigen Wiedererwägungsverfahren habe er vor allem den bereits bekannten Sachverhalt wiedergegeben, welcher sowohl dem BFM als auch dem Bundesverwaltungsgericht bekannt sei. Neu weise er nur auf die aktuelle politische Situation hin, unterlasse es jedoch, einen relevanten Bezug zur persönlichen Situation herzustellen. Weiter sei zu erwähnen, dass es sich bei der aktuellen Situation in der Ukraine keineswegs um eine Situation wie Krieg, Bürgerkrieg oder allgemeine Gewalt handle, welche eine Rückkehr in den Heimatstaat unzumutbar machen würde. Bezüglich des geschilderten Vorfalls der Mutter des Beschwerdeführers sei anzumerken, dass die in diesem Zusammenhang eingereichten Briefe der Mutter beziehungsweise der Nachbarin als reine Gefälligkeitsschreiben ohne geringsten Beweiswert einzustufen seien. Was die Vorladung anbelange, sei festzustellen, dass in dieser lediglich von einer die Mutter betreffenden Angelegenheit gesprochen und inhaltlich kein direkter Bezug zur Situation des Beschwerdeführers hergestellt werde. Es könne sich somit um alles Mögliche handeln, weshalb die Mutter des Beschwerdeführers bei den Behörden erscheinen sollte. Abschliessend sei zu erwähnen, dass sich sowohl das BFM als auch das Bundesverwaltungsgericht zur Situation in der Ukraine geäussert und die Wegweisung des Beschwerdeführers als zulässig, zumutbar und möglich erachtet hätten.</w:t>
      </w:r>
    </w:p>
    <w:p>
      <w:r>
        <w:rPr>
          <w:b/>
        </w:rPr>
        <w:t>E. 5.5</w:t>
      </w:r>
    </w:p>
    <w:p>
      <w:r>
        <w:t>In der Beschwerde wird ausgeführt, dass die Beweismittel nicht durch Korruption erhaltene Gefälligkeitsschreiben seien. Es sei überdies bekannt, dass die ukrainischen Behörden mittels ungerechtfertigter Anschuldigungen und Festnahmen Erpressungen begehen würden. Im Weiteren habe sich die politische Situation in der Ukraine seit der Zwischenverfügung des BFM vom 20. Februar 2014 extrem zugespitzt. Es sei nicht abzusehen, ob und wie sich die bewaffneten Auseinandersetzungen von der Ostukraine auf weitere Gegenden des Landes ausweiten würden. Der Beschwerdeführer habe Angst, dass er bei einer Rückkehr einerseits weiterhin verfolgt würde, um andererseits Gefahr zu laufen, sofort in die Armee oder eine andere bewaffnete Gruppierung eingezogen zu werden, was für ihn angesichts seines schlechten psychischen Zustands unvorstellbar sei. Was seine persönliche Verfolgung anbelange, sei wohl davon auszugehen, dass sich unter den gegenwärtigen politischen Bedingungen die staatlichen Behörden nicht für seinen Einzelfall einsetzen könnten, selbst wenn sie theoretisch schutzfähig und auch schutzwillig sein würden. Schliesslich sei darauf hinzuweisen, dass sich der Beschwerdeführer nach wie vor bei Dr. B._______ in ärztlicher Behandlung befinde.</w:t>
      </w:r>
    </w:p>
    <w:p>
      <w:r>
        <w:rPr>
          <w:b/>
        </w:rPr>
        <w:t>E. 6.1</w:t>
      </w:r>
    </w:p>
    <w:p>
      <w:r>
        <w:t>Zunächst ist festzustellen, dass die vom Beschwerdeführer am 21. Februar 2014 im Rahmen des zweiten Wiedererwägungsverfahrens eingereichten Dokumente (Briefe der Mutter des Beschwerdeführers beziehungsweise einer Nachbarin vom 4. beziehungsweise vom 3. Februar 2014 sowie behördliche Vorladung der Mutter des Beschwerdeführers auf den 10. Februar 2014) grundsätzlich für das vorliegende zweite Wiedererwägungsverfahren zuzulassen sind, da sie allesamt Beweismittel darstellen, welche nach Beendigung des ersten Wiedererwägungsverfahrens am 15. Januar 2014 entstanden sind. Zu Recht kam die Vorinstanz indessen zum Schluss, dass die vorgenannten Beweismittel nicht geeignet sind, die angefochtene Verfügung in Wiedererwägung zu ziehen. Diesbezüglich kann zur Vermeidung von Wiederholungen vollumfänglich auf die Ausführungen des BFM in seiner Zwischenverfügung vom 20. Februar 2014 und seinem Schreiben vom 6. März 2014 verwiesen werden.</w:t>
      </w:r>
    </w:p>
    <w:p>
      <w:r>
        <w:rPr>
          <w:b/>
        </w:rPr>
        <w:t>E. 6.2</w:t>
      </w:r>
    </w:p>
    <w:p>
      <w:r>
        <w:t>Hinsichtlich der bereits im Rahmen des ersten Wiedererwägungsverfahrens geltend gemachten und dort bereits durch einen vom 25. November 2013 datierenden Arztbericht belegten psychischen Probleme des Beschwerdeführers ist an dieser Stelle unter Hinweis auf das Urteil D-7274 vom 15. Januar 2014 nochmals darauf hinzuweisen, dass die medizinische psychiatrische Grundversorgung in der Ukraine grundsätzlich gewährt ist, und andererseits für den Beschwerdeführer zusätzlich die Möglichkeit besteht, beim BFM medizinische Rückkehrhilfe in Anspruch zu nehmen (a.a.O. E. 6.3).</w:t>
      </w:r>
    </w:p>
    <w:p>
      <w:r>
        <w:rPr>
          <w:b/>
        </w:rPr>
        <w:t>E. 6.3</w:t>
      </w:r>
    </w:p>
    <w:p>
      <w:r>
        <w:t>Soweit der Beschwerdeführer auf Beschwerdeebene erstmals geltend macht, er befürchte aufgrund der Zuspitzung der politischen Situation in der Ukraine im Falle einer Rückkehr eine zwangsweise Einziehung in die Armee, bleibt festzuhalten, dass die derzeitige Situation in seiner Heimat noch keineswegs eine zwangsweise Einberufung des Beschwerdeführers in den Militärdienst nahelegt. Hiervon abgesehen, handelt es sich bei der Militärdienstpflicht um eine staatsbürgerliche Pflicht, die sämtliche Wehrpflichtigen in einem Land einschliesst. Sollten sich die psychischen Probleme des Beschwerdeführers in diesem Zusammenhang als gravierend erweisen, ist auch davon auszugehen, dass er im Rahmen einer militärärztlichen Untersuchung für militärdienstuntauglich erklärt würde.</w:t>
      </w:r>
    </w:p>
    <w:p>
      <w:r>
        <w:rPr>
          <w:b/>
        </w:rPr>
        <w:t>E. 6.4</w:t>
      </w:r>
    </w:p>
    <w:p>
      <w:r>
        <w:t>Zusammenfassend ist daher festzuhalten, dass die Vorinstanz zur Erhebung eines Gebührenvorschusses berechtigt war, und der Beschwerdeführer die ihm zur Leistung des Gebührenvorschusses angesetzte Frist ungenutzt verstreichen liess. Die Vorinstanz ist demnach zu Recht auf das Wiedererwägungsgesuch nicht eingetreten.</w:t>
      </w:r>
    </w:p>
    <w:p>
      <w:r>
        <w:rPr>
          <w:b/>
        </w:rPr>
        <w:t>E. 7</w:t>
      </w:r>
    </w:p>
    <w:p>
      <w:r>
        <w:t>Aus diesen Erwägungen ergibt sich, dass die Zwischenverfügung des BFM vom 20. Februar 2014 sowie die angefochtene Verfügung vom 11. März 2014 Bundesrecht nicht verletzen und den rechtserheblichen Sachverhalt richtig und vollständig feststellen (Art. 106 Abs. 1 AsylG). Die Beschwerde ist abzuweisen.</w:t>
      </w:r>
    </w:p>
    <w:p>
      <w:r>
        <w:rPr>
          <w:b/>
        </w:rPr>
        <w:t>E. 8</w:t>
      </w:r>
    </w:p>
    <w:p>
      <w:r>
        <w:t>Aufgrund obiger Erwägungen ist das in der Beschwerde gestellte Gesuch um Gewährung der unentgeltlichen Rechtspflege im Sinne von Art. 65 Abs. 1 VwVG abzuweisen, da die Begehren als aussichtslos zu bezeichnen sind, weshalb die Voraussetzungen für die Gewährung der unentgeltlichen Rechtspflege nicht erfüllt sind. Gleichzeitig wird mit dem vorliegenden Entscheid in der Hauptsache das Gesuch um Anordnung vorsorglicher Massnahmen im Sinne von Art. 56 VwVG gegenstandslos.</w:t>
      </w:r>
    </w:p>
    <w:p>
      <w:r>
        <w:rPr>
          <w:b/>
        </w:rPr>
        <w:t>E. 9</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