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D-1426/2009 vom 8. Februar 2011</w:t>
      </w:r>
    </w:p>
    <w:p>
      <w:r>
        <w:t>Bundesverwaltungsgericht, 2011-02-08, DE</w:t>
      </w:r>
    </w:p>
    <w:p>
      <w:r>
        <w:rPr>
          <w:b/>
        </w:rPr>
        <w:t xml:space="preserve">Quelle: </w:t>
      </w:r>
      <w:r>
        <w:t>https://mcp.opencaselaw.ch/entscheid/bvger_D-1426_2009</w:t>
      </w:r>
    </w:p>
    <w:p>
      <w:r>
        <w:t>FR: TAF D-1426/2009 du 8 février 2011</w:t>
      </w:r>
    </w:p>
    <w:p>
      <w:r>
        <w:t>IT: TAF D-1426/2009 del 8 febbraio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AsylG; Art. 83 Bst. d Ziff. 1 des Bundesgerichtsgesetzes vom 17. Juni 2005 [BGG, SR 173.110]).</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i.V.m. Art. 37 VGG,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vorliegende Beschwerde richtet sich - wie bereits in der Zwischenverfügung vom 13. März 2009 festgestellt worden war - einzig gegen die Ziffern 4 und 5 des Dispositivs der Verfügung des Bundesamtes vom 4. Februar 2009. Die Ziffern 1 (Nichtzuerkennung der Flüchtlingseigenschaft), 2 (Verweigerung des Asyls) und 3 (Wegweisung an sich) des Dispositivs der vorinstanzlichen Verfügung sind mangels Anfechtung in Rechtskraft erwachsen. Im Folgenden ist daher ausschliesslich zu prüfen, ob die Vorinstanz den Vollzug der Wegweisung zu Recht angeordnet hat (Art. 44 Abs. 2 AsylG).</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SR142.20]).</w:t>
      </w:r>
    </w:p>
    <w:p>
      <w:r>
        <w:rPr>
          <w:b/>
        </w:rPr>
        <w:t>E. 4.2</w:t>
      </w:r>
    </w:p>
    <w:p>
      <w:r>
        <w:t>Der Vollzug ist nicht zulässig, wenn völkerrechtliche Verpflichtungen der Schweiz einer Weiterreise der Ausländerin oder des Ausländers in den Heimat-, Herkunfts- oder in einen Drittstaat entgegenstehen (Art. 83 Abs. 3 AuG).</w:t>
      </w:r>
    </w:p>
    <w:p>
      <w:r>
        <w:rPr>
          <w:b/>
        </w:rPr>
        <w:t>E. 4.2.1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4.2.2</w:t>
      </w:r>
    </w:p>
    <w:p>
      <w:r>
        <w:t>Die Vorinstanz wies in ihrer angefochtenen Verfügung zutreffend darauf hin, dass der Grundsatz der Nichtrückschiebung nur Personen schützt, die die Flüchtlingseigenschaft erfüllen. Mangels Anfechtung ist die Feststellung, die Beschwerdeführenden erfüllten die Flüchtlingseigenschaft nicht, in Rechtskraft erwachsen, weshalb das in Art. 5 AsylG verankerte Prinzip des flüchtlingsrechtlichen Non-Refoulements im vorliegenden Verfahren keine Anwendung finden kann. Eine Rückkehr der Beschwerdeführenden in den Heimatstaat/Herkunftsstaat ist demnach unter dem Aspekt von Art. 5 AsylG rechtmässig. Sodann ergeben sich weder aus den Aussagen der Beschwerdeführenden noch aus den Akten Anhaltspunkte dafür, dass sie für den Fall einer Ausschaffung in den Heimatstaat/Herkunftsstaat dort mit beachtlicher Wahrscheinlichkeit einer nach Art. 3 EMRK oder Art. 1 FoK verbotenen Strafe oder Behandlung ausgesetzt wären. Gemäss Praxis des Europäischen Gerichtshofes für Menschenrechts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Das ist ihnen jedoch nicht gelungen. Insbesondere ist in Bezug auf die in der Beschwerdeschrift (vgl. S. 2 f.) angebrachte Behauptung, der Beschwerdeführer müsse aufgrund seiner "Tätigkeit als (Beruf) für (Arbeitgeber)" und für die "(Arbeitgeberin)" in Kosovo mit starker Verfolgung rechnen, festzuhalten, dass der Beschwerdeführer anlässlich der Anhörungen lediglich zu Protokoll gab, bei (Arbeitgeber) des kleinen Dorfes H._______ als (Beruf) gearbeitet zu haben; von einer (Tätigkeit) für das (Arbeitgeber) und (Arbeitgeberin) war indessen nie die Rede, und folglich wurde seitens der Beschwerdeführenden - obwohl mit Zwischenverfügung vom 13. März 2009 unter Fristansetzung dazu aufgefordert - auch keine entsprechende, sich angeblich bereits seit dem 5. März 2009 beim Rechtsvertreter der Beschwerdeführenden befindende (vgl. Beschwerde S. 3) schriftliche Bestätigung zu den Akten gegeben. Es besteht daher keine Veranlassung, auf den in der Rechtsmitteleingabe enthaltenen Antrag (Nr. 5), es sei die Tätigkeit des Beschwerdeführers "als (...) zu berücksichtigen" näher einzugehen. Schliesslich lässt sich auch aus der allgemeinen Menschenrechtssituation in Kosovo oder in Serbien oder aus der Tatsache, dass die Beschwerdeführenden als Angehörige einer ethnischen Minderheit in Kosovo in verschiedener Hinsicht Diskriminierungen ausgesetzt sein könnten, noch kein reales Risiko von Folter oder unmenschlicher oder erniedrigender Strafe oder Behandlung ableiten.</w:t>
      </w:r>
    </w:p>
    <w:p>
      <w:r>
        <w:rPr>
          <w:b/>
        </w:rPr>
        <w:t>E. 4.2.3</w:t>
      </w:r>
    </w:p>
    <w:p>
      <w:r>
        <w:t>Nach dem Gesagten ist der Vollzug der Wegweisung sowohl im Sinne der asyl- als auch der völkerrechtlichen Bestimmungen zulässig.</w:t>
      </w:r>
    </w:p>
    <w:p>
      <w:r>
        <w:rPr>
          <w:b/>
        </w:rPr>
        <w:t>E. 4.3</w:t>
      </w:r>
    </w:p>
    <w:p>
      <w:r>
        <w:t>Gemäss Art. 83 Abs. 4 AuG kann der Vollzug für Ausländerinnen und Ausländer unzumutbar sein, wenn sie im Heimat- oder Herkunftsland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4.3.1</w:t>
      </w:r>
    </w:p>
    <w:p>
      <w:r>
        <w:t>Wie die Vorinstanz zur Recht festgestellt hat, erscheint der Vollzug der Wegweisung der aus der Gemeinde G._______ stammenden Beschwerdeführenden dorthin nicht zumutbar, da diesfalls eine konkrete Gefährdung aufgrund der ethnischen Zugehörigkeit (noch) nicht ausgeschlossen werden kann. Es ist daher im Folgenden zu prüfen, ob für die Beschwerdeführenden eine Zufluchtsalternative im Norden Kosovos oder in Serbien besteht. Von der Frage des Bestehens einer Zufluchtsalternative zu unterscheiden ist diejenige nach dem Vorhandensein einer innerstaatlichen Fluchtalternative, welche von der Vorinstanz bejaht wurde (vgl. angefochtene BFM-Verfügung S. 3) und die aufgrund des Verzichts auf die Anfechtung der vorinstanzlich verfügten Nichtzuerkennung der Flüchtlingseigenschaft und Verweigerung des Asyls nicht Gegenstand des vorliegenden Beschwerdeverfahrens ist. Sodann ist festzuhalten, dass die Beschwerdeführenden aufgrund der Aktenlage zwar einerseits Staatsangehörige der Republik Kosovo sind, dass sie aber anderseits infolge ihrer serbischen Abstammung und Geburt auf ehemaligem (und - was die beiden Kinder betrifft - auch auf heutigem) Staatsgebiet der Republik Serbien beziehungsweise aufgrund des Umstandes, dass Serbien die Republik Kosovo nicht als Staat anerkennt und die Staatsangehörigen Kosovos grundsätzlich nach wie vor als serbische Staatsangehörige betrachtet, auch über die serbische Staatsangehörigkeit verfügen (vgl. das zur Publikation vorgesehene Urteil des Bundesverwaltungsgerichts D-7561/2008 vom 15. April 2010 E. 6.4.2).</w:t>
      </w:r>
    </w:p>
    <w:p>
      <w:r>
        <w:rPr>
          <w:b/>
        </w:rPr>
        <w:t>E. 4.3.2</w:t>
      </w:r>
    </w:p>
    <w:p>
      <w:r>
        <w:t>Im jetzigen Zeitpunkt herrscht weder in Serbien noch in der serbischen Enklave im Norden Kosovos eine generell unsichere, von bewaffneten Unruhen geprägte Lage, aufgrund derer die Beschwerdeführenden bei einer Rückkehr unweigerlich einer konkreten Gefährdung ausgesetzt würden. Der Vollzug der Wegweisung ethnischer Serben mit letztem Wohnsitz in Kosovo nach Serbien ist daher grundsätzlich zumutbar (vgl. Urteil D-7561/2008 a.a.O. E. 8.3.2). Dasselbe gilt auch für die serbische Enklave im Norden Kosovos.</w:t>
      </w:r>
    </w:p>
    <w:p>
      <w:r>
        <w:rPr>
          <w:b/>
        </w:rPr>
        <w:t>E. 4.3.3</w:t>
      </w:r>
    </w:p>
    <w:p>
      <w:r>
        <w:t>Es bleibt jedoch zu prüfen, ob die Beschwerdeführenden in der serbischen Enklave im Norden Kosovos oder in Serbien aus individuellen Gründen einer konkreten Gefährdung ausgesetzt sein könnten. Dabei sind laut der in Entscheidungen und Mitteilungen der Schweizerischen Asylrekurskommission [EMARK] 1996 Nr. 2 statuierten, gemäss Praxis des Bundesverwaltungsgerichts (vgl. etwa D-45/2009 vom 17. August 2010 E. 7.3.3, D-3797/2009 vom 13. Dezember 2010 E. 6.3.3 oder D-846/2009 vom 13. Januar 2011) weiterhin zu beachtenden Rechtsprechung der vormals zuständigen Schweizerischen Asylrekurskommission (ARK) bei der Beurteilung einer alternativen Zufluchtsmöglichkeit, an die naturgemäss höhere Anforderungen zu stellen sind als bei einer Rückführung in die Heimatregion, im konkreten Einzelfall folgende Kriterien zu berücksichtigen (vgl. D-7561/2008 a.a.O. E. 8.3.3 ff. i.V.m. EMARK 1996 Nr. 2): Sicherung des wirtschaftlichen Existenzminimums: Massgebend sind in erster Linie die Sprachkenntnisse sowie die Schulbildung und Berufserfahrung der asylsuchenden Person, wobei auch Kenntnisse zu berücksichtigen sind, die sie sich im Rahmen ihres Aufenthaltes in der Schweiz angeeignet hat. Gute Kenntnisse der Sprache des Zufluchtsorts und ein hoher Ausbildungsgrad wirken sich generell begünstigend auf die Sicherung des wirtschaftlichen Existenzminimums aus. Bezug zum möglichen Zufluchtsort: Beziehungen zum Zufluchtsort erleichtern das wirtschaftliche und soziale Fortkommen der asylsuchenden Person. Solche Beziehungen können sich aus früheren Aufenthalten der betroffenen Person selbst am möglichen Zufluchtsort ergeben, wobei diese allerdings erst ab einer gewissen Dauer ernsthaft ins Gewicht fallen. Daneben sind aber auch Beziehungen zu Verwandten und Freunden vor Ort zu berücksichtigen. Bei enger Verwandtschaft kann die Unterstützungsbereitschaft je nach soziokulturellem Hintergrund grundsätzlich vermutet werden. Bei Freunden und Bekannten muss sich eine solche dagegen ausdrücklich aus den Akten ergeben. Das Kriterium des sozialen Beziehungsnetzes wird relativiert beziehungsweise ganz aufgehoben, wenn der betreffende Ort durch überdurchschnittliche Repression gegenüber Angehörigen ethnischer Minderheiten gekennzeichnet ist. Soziale Integration: Diesbezüglich sind neben der allgemeinen familiären Situation der betroffenen Person auch das Geschlecht, der Zivilstand, das Alter, die Frage Einzelperson oder Familie, die Anzahl und das Alter allfälliger Kinder, die vorhandenen finanziellen Mittel und der allgemeine Gesundheitszustand zu beachten.</w:t>
      </w:r>
    </w:p>
    <w:p>
      <w:r>
        <w:rPr>
          <w:b/>
        </w:rPr>
        <w:t>E. 4.3.4</w:t>
      </w:r>
    </w:p>
    <w:p>
      <w:r>
        <w:t>Aus den Akten ergibt sich, dass es sich bei den Beschwerdeführenden um ein noch recht junges (...) Paar mit zwei Kindern im Alter von (...) und (...) Jahren handelt. Die Beschwerdeführenden haben bis zu ihrer Ausreise in der Gemeinde G._______ gelebt und verfügen gemäss ihren Angaben in anderen Regionen Kosovos weder über nahe Angehörige noch über Freunde. Das BFM hat demnach zu Recht festgestellt, die Inanspruchnahme der innerstaatlichen Aufenthaltsalternative im Norden Kosovos sei unzumutbar. Der Beschwerdeführer hat gemäss seinen Angaben ab dem 6. Lebensmonat bei seinem über eine Niederlassungsbewilligung verfügenden (Verwandten) in der Schweiz gelebt. Im Alter von fünf Jahren ist er zu seiner (Verwandten) nach F._______ (Gemeinde G._______) zurückgekehrt. Nach der obligatorischen Schulzeit habe er die (Schule) absolviert und danach ein (Studium) begonnen. Schliesslich sei er bei einer (Arbeitgeberin) als (Beruf) angestellt gewesen (vgl. Akten BFM A1 S. 2 ff.). Seine Ehefrau ist (...) und verfügt nach der Absolvierung eines sechsmonatigen Praktikums auch über gewisse Berufserfahrung (vgl. A2 S. 2 und A16 S. 4). Sodann kann den Akten entnommen werden, dass sich die Beschwerdeführenden vor ihrer Ausreise regelmässig nach Serbien begeben haben. So haben sie gemäss ihren Angaben den Gemeindehauptort G._______ gemieden und sich stattdessen für die Tätigung von Einkäufen, für die Gesundheitsversorgung und insbesondere auch für die Geburt beider Kinder über die nur rund 20 Kilometer von ihrem Wohnort entfernte Grenze nach Südserbien - insbesondere nach I._______ und N._______ - begeben (vgl. A1 S. 6 f., A2 S. 5, A15 S. 5, A16 S. 3). Aufgrund der Tatsache, dass die Beschwerdeführenden sich vor ihrer Ausreise regelmässig in Serbien aufgehalten haben und zumindest die Beschwerdeführerin dort über gewisse verwandtschaftliche Beziehungen verfügt ([Verwandte]; vgl. A2 S. 3), ist davon auszugehen, dass sie als Angehörige der serbischen Ethnie und serbischer Muttersprache - auch dank ihrer guten Ausbildungen - in der Lage sein sollten, sich in Serbien sozial und wirtschaftlich zu integrieren. Was die beiden Kinder der Beschwerdeführenden betrifft, so sind diese mit (...) beziehungsweise (...) Jahren noch zu klein, als dass von einer starken Verwurzelung in der Schweiz und von Schwierigkeiten bei der sozialen Reintegration in Serbien ausgegangen werden kann. Im Übrigen ist darauf hinzuweisen, dass nahe Verwandte der Beschwerdeführenden in der Schweiz wohnhaft sind (AufzählungsVerwandte) und den Beschwerdeführenden - bei allfälligen Anfangsschwierigkeiten bei der Wohnsitznahme in Serbien - auch finanzielle Unterstützung leisten könnten. Schliesslich bestehen auch keine Hinweise, dass medizinische Gründe gegen die Zumutbarkeit des Vollzugs der Wegweisung nach Serbien sprechen könnten.</w:t>
      </w:r>
    </w:p>
    <w:p>
      <w:r>
        <w:rPr>
          <w:b/>
        </w:rPr>
        <w:t>E. 4.3.5</w:t>
      </w:r>
    </w:p>
    <w:p>
      <w:r>
        <w:t>Angesichts der gesamten Umstände kann der Vollzug der Wegweisung nach Serbien mithin als zumutbar bezeichnet werden.</w:t>
      </w:r>
    </w:p>
    <w:p>
      <w:r>
        <w:rPr>
          <w:b/>
        </w:rPr>
        <w:t>E. 4.4</w:t>
      </w:r>
    </w:p>
    <w:p>
      <w:r>
        <w:t>Die Beschwerdeführenden behaupten, ihre im August 2008 ausgestellten serbischen Reisepässe ihrem Schlepper abgegeben zu haben (vgl. A1 S. 4, A2 S. 3 und A15 S. 3). Es ist jedoch ihre Pflicht, sich bei der zuständigen Vertretung Serbiens die für eine Rückkehr notwendigen Reisedokumente zu beschaffen (Art. 8 Abs. 4 AsylG), weshalb der Vollzug der Wegweisung auch als möglich zu bezeichnen ist (Art. 83 Abs. 2 AuG).</w:t>
      </w:r>
    </w:p>
    <w:p>
      <w:r>
        <w:rPr>
          <w:b/>
        </w:rPr>
        <w:t>E. 5</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sind die Kosten von Fr. 600.- den Beschwerdeführenden aufzuerlegen (Art. 63 Abs. 1 VwVG; Art. 1-3 des Reglements vom 21. Februar 2008 über die Kosten und Entschädigungen vor dem Bundesverwaltungsgericht [VGKE, SR 173.320.2]). Sie sind durch den am 23. März 2009 in gleicher Höhe geleisteten Kostenvorschuss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