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D-1420/2019 vom 1. Mai 2019</w:t>
      </w:r>
    </w:p>
    <w:p>
      <w:r>
        <w:t>Bundesverwaltungsgericht, 2019-05-01, DE</w:t>
      </w:r>
    </w:p>
    <w:p>
      <w:r>
        <w:rPr>
          <w:b/>
        </w:rPr>
        <w:t xml:space="preserve">Quelle: </w:t>
      </w:r>
      <w:r>
        <w:t>https://mcp.opencaselaw.ch/entscheid/bvger_D-1420_2019</w:t>
      </w:r>
    </w:p>
    <w:p>
      <w:r>
        <w:t>FR: TAF D-1420/2019 du 1 mai 2019</w:t>
      </w:r>
    </w:p>
    <w:p>
      <w:r>
        <w:t>IT: TAF D-1420/2019 del 1 maggio 2019</w:t>
      </w:r>
    </w:p>
    <w:p>
      <w:pPr>
        <w:pStyle w:val="Heading2"/>
      </w:pPr>
      <w:r>
        <w:t>Regeste</w:t>
      </w:r>
    </w:p>
    <w:p>
      <w:r>
        <w:t>Asyl und Wegweisung (Mehrfachgesuch/Wiedererwägung)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1.3</w:t>
      </w:r>
    </w:p>
    <w:p>
      <w:r>
        <w:t>Das Verfahren richtet sich nach dem VwVG, dem VGG und dem BGG, soweit das AsylG nichts anderes bestimmt (Art. 37 VwVG und Art. 6 AsylG).</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unter Vorbehalt der nachfolgenden Ausführung einzutreten.</w:t>
      </w:r>
    </w:p>
    <w:p>
      <w:r>
        <w:rPr>
          <w:b/>
        </w:rPr>
        <w:t>E. 1.5</w:t>
      </w:r>
    </w:p>
    <w:p>
      <w:r>
        <w:t>Auf den Antrag auf Mitteilung betreffend die Bildung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Der Antrag auf Bekanntgabe des Spruchgremiums wird mit Erlass des vorliegenden Urteils gegenstandslos.</w:t>
      </w:r>
    </w:p>
    <w:p>
      <w:r>
        <w:rPr>
          <w:b/>
        </w:rPr>
        <w:t>E. 5</w:t>
      </w:r>
    </w:p>
    <w:p>
      <w:r>
        <w:t>In der Beschwerde werden verschiedene formelle Rügen erhoben, welche vorab zu beurteilen sind, da sie allenfalls geeignet wären, eine Kassation der vorinstanzlichen Verfügung zu bewirken. So rügt der Beschwerdeführer eine Verletzung des rechtlichen Gehörs, eine Verletzung der Begründungspflicht sowie eine unvollständige und unrichtige Abklärung des rechtserheblichen Sachverhalts.</w:t>
      </w:r>
    </w:p>
    <w:p>
      <w:r>
        <w:rPr>
          <w:b/>
        </w:rPr>
        <w:t>E. 5.1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m.H.).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5.2</w:t>
      </w:r>
    </w:p>
    <w:p>
      <w:r>
        <w:t>Der Beschwerdeführer rügt, sein Anspruch auf rechtliches Gehör sei in mehrfacher Hinsicht verletzt worden.</w:t>
      </w:r>
    </w:p>
    <w:p>
      <w:r>
        <w:rPr>
          <w:b/>
        </w:rPr>
        <w:t>E. 5.2.1</w:t>
      </w:r>
    </w:p>
    <w:p>
      <w:r>
        <w:t>So macht er vorab geltend, das SEM habe sich auf den Standpunkt gestellt, dass mehrere der im Asylgesuch vom 8. August 2018 dargelegten Standpunkte nicht neu seien beziehungsweise es sich um Vorbringen handle, die bezüglich seiner Flüchtlingseigenschaft nicht mehr zu beurteilen seien, da es sich entweder um revisionsrechtliche Vorbringen (exilpolitisches Engagement) oder um revisionsrechtliche Beweismittel (Länderbericht vom 9. Juli 2018) handle, die allenfalls im Rahmen eines qualifizierten Wiedererwägungsgesuchs oder eines Revisionsgesuchs zu würdigen wären, und habe sich lediglich mit dem Vorbringen betreffend die vermutete Einleitung des Prozesses zur Ausstellung von Ersatzreisepapieren befasst. Der Verzicht auf die Prüfung der gesamten Vorbringen sowie aller Beweismittel im Rahmen der neuen Prüfung stelle eine schwere Verletzung des rechtlichen Gehörs dar (vgl. Beschwerde S. 8 f.). Die Vorgehensweise des SEM ist vorliegend nicht zu beanstanden, zumal die zusammen mit dem zweiten Asylgesuch am 8. August 2018 eingereichten Beweismittel lediglich eine bereits rechtskräftig festgestellte und nicht bestrittene Tatsache (Aufenthalt der Schwester in D._______) zum Gegenstand haben. Im Übrigen ist der angefochtenen Verfügung zu entnehmen, dass die Vorinstanz sehr wohl auch den zusammen mit dem zweiten Asylgesuch eingereichten Länderbericht (auch mit Blick auf sein Risikoprofil) berücksichtigte.</w:t>
      </w:r>
    </w:p>
    <w:p>
      <w:r>
        <w:rPr>
          <w:b/>
        </w:rPr>
        <w:t>E. 5.2.2</w:t>
      </w:r>
    </w:p>
    <w:p>
      <w:r>
        <w:t>Des Weiteren rügt der Beschwerdeführer als Verletzung des rechtlichen Gehörs, dass das SEM ihm - trotz des ausdrücklichen Antrags im Rahmen des zweiten Asylgesuchs - das Recht auf eine erneute Anhörung verweigert habe; dies, obwohl zum Zeitpunkt der Einreichung des zweiten Asylgesuchs am 8. August 2018 die letzte Anhörung drei Jahre zurückgelegen habe, es sich bei der veränderten Ländersituation um objektive Nachfluchtgründe handle und sich die "allgemeine Sicherheits- und Menschenrechtssituation insbesondere seit dem konstitutionellen Putschversuch durch Mathripala Sirisena und Mahinda Prajapaksa im Oktober 2018 massiv verschlechtert habe (vgl. Beschwerde S. 9 f.). Dazu ist auszuführen, dass die Vorinstanz - wie schon in der angefochtenen Verfügung (vgl. S. 2) bemerkt wurde - nicht verpflichtet war, den Beschwerdeführer erneut anzuhören. Das Mehrfachgesuch wurde nach dem rechtskräftigen Abschluss des ersten Asylverfahrens innerhalb der Fünfjahresfrist von Art. 111c AsylG eingereicht. Bei dieser Konstellation ist eine Anhörung gemäss Art. 29 AsylG grundsätzlich nicht vorgesehen (vgl. BVGE 2014/39 E. 4.3). Es ist darauf hinzuweisen, dass der anwaltlich vertretene Beschwerdeführer seine neuen Vorbringen in seinem 25 Seiten umfassenden schriftlichen Gesuch im Sinne von Art. 111c AsylG ausführlich darlegen konnte und aufgrund der ihm obliegenden Mitwirkungspflicht (vgl. Art. 8 AsylG) auch gehalten war, diese bereits bei der Einreichung des Gesuchs umfassend und substanziiert darzutun. Der Vollständigkeit halber festzustellen ist, dass zwischen der letzten Anhörung und der Einreichung des zweiten Asylgesuchs nicht drei Jahre, sondern nur ein Jahr und acht Monate gelegen haben. Schliesslich handelt es sich bei dem vom Beschwerdeführer in diesem Zusammenhang zitierten Rechtsgutachten lediglich um eine Empfehlung von Prof. Dr. Walter Kälin an das SEM, aus welcher der Beschwerdeführer keine Ansprüche ableiten kann. Die Rüge erweist sich als unbegründet.</w:t>
      </w:r>
    </w:p>
    <w:p>
      <w:r>
        <w:rPr>
          <w:b/>
        </w:rPr>
        <w:t>E. 5.3</w:t>
      </w:r>
    </w:p>
    <w:p>
      <w:r>
        <w:t>Der Beschwerdeführer behauptet weiter, das SEM sei seiner Begründungspflicht nicht nachgekommen.</w:t>
      </w:r>
    </w:p>
    <w:p>
      <w:r>
        <w:rPr>
          <w:b/>
        </w:rPr>
        <w:t>E. 5.3.1</w:t>
      </w:r>
    </w:p>
    <w:p>
      <w:r>
        <w:t>Er weist darauf hin, seine Schwester sei ein ehemaliges LTTE-Mitglied, deshalb zwei Jahre inhaftiert gewesen und schliesslich ins Ausland geflohen, wo sie sich verheiratet habe. Mit ihrer "äusserst limitierten Auseinandersetzung mit dem Sachverhalt der vorgebrachten LTTE-Verbindungen der Schwester, welche letztlich die geltend gemachte Reflexverfolgung begründe", habe die Vorinstanz ihre Begründungspflicht verletzt, da eine solche Behandlung der familiären Beziehungen einer Ausklammerung in der Beurteilung seines Risikoprofils gleichkomme (vgl. Beschwerde S. 11 f.). Auch habe das SEM den Sachverhalt nicht vor dem Hintergrund der veränderten Sicherheits- und Menschenrechtslage in Sri Lanka seit dem Putschversuch von Mahinda Rajapaksa überprüft (vgl. Beschwerde S. 13).</w:t>
      </w:r>
    </w:p>
    <w:p>
      <w:r>
        <w:rPr>
          <w:b/>
        </w:rPr>
        <w:t>E. 5.3.2</w:t>
      </w:r>
    </w:p>
    <w:p>
      <w:r>
        <w:t>Dem ist zu entgegnen, dass das SEM Sachverhaltselemente, welche Bestandteil eines rechtskräftigen Urteils sind, im Rahmen eines erneuten Mehrfachgesuchs nicht nochmals zu beurteilen hat. Zudem hat es in der angefochtenen Verfügung nachvollziehbar und im Einzelnen hinreichend differenziert aufgezeigt, von welchen Überlegungen es sich hat leiten lassen. Entgegen der in der Beschwerde vertretenen Auffassung hat es sich sehr wohl mit sämtlichen neuen Vorbringen (insbesondere auch mit der aktuellen Lage in Sri Lanka und mit dem Risiko, dass der Beschwerdeführer bei einer Rückkehr in seine Heimat nunmehr in den Fokus der Behörden geraten und in asylrelevanter Weise verfolgt werden könnte) auseinandergesetzt. Der blosse Umstand, dass der Beschwerdeführer die Auffassung des SEM nicht teilt, ist keine Verletzung der Begründungspflicht, sondern eine materielle Frage.</w:t>
      </w:r>
    </w:p>
    <w:p>
      <w:r>
        <w:rPr>
          <w:b/>
        </w:rPr>
        <w:t>E. 5.4</w:t>
      </w:r>
    </w:p>
    <w:p>
      <w:r>
        <w:t>Sodann wird in der Beschwerde (vgl. S. 13-39) beanstandet, der rechtserhebliche Sachverhalt sei nicht vollständig und richtig abgeklärt worden.</w:t>
      </w:r>
    </w:p>
    <w:p>
      <w:r>
        <w:rPr>
          <w:b/>
        </w:rPr>
        <w:t>E. 5.4.1</w:t>
      </w:r>
    </w:p>
    <w:p>
      <w:r>
        <w:t>So habe die Vorinstanz weder die individuellen Asylgründe des Beschwerdeführers (insbesondere die LTTE-Verbindungen der Schwester des Beschwerdeführers und deren Flucht nach D._______ sowie seine Herkunft aus dem Vanni-Gebiet und seine Hauptsozialisierung in dieser Region) noch die aktuelle Lage in Sri Lanka und die erhöhte Gefährdung für Risikogruppen aufgrund der Rückkehr von Mahinda Rajapaksa an die Macht geprüft.</w:t>
      </w:r>
    </w:p>
    <w:p>
      <w:r>
        <w:rPr>
          <w:b/>
        </w:rPr>
        <w:t>E. 5.4.2</w:t>
      </w:r>
    </w:p>
    <w:p>
      <w:r>
        <w:t>Die im ersten Asylverfahren vorgebrachten Asylgründe (insbesondere auch die LTTE-Aktivitäten der Schwester und deren Flucht nach D._______) wurden mit Urteil des Bundeverwaltungsgerichts D-1903/2017 vom 2. März 2018 rechtskräftig beurteilt und daher von der Vorinstanz zu Recht nicht mehr berücksichtigt. Entgegen der in der Beschwerde vertretenen Auffassung hat sich die Vor-instanz jedoch sehr wohl mit sämtlichen neuen Vorbringen (insbesondere auch mit der Heirat der Schwester in D._______ und mit der aktuellen Lage in Sri Lanka sowie mit dem Risiko, dass der Beschwerdeführer bei einer Rückkehr in seine Heimat nunmehr in den Fokus der Behörden geraten und in asylrelevanter Weise verfolgt werden könnte) auseinandergesetzt. Allein der Umstand, dass die Vorinstanz in ihrer Länderpraxis zu Sri Lanka einer anderen Linie folgt als vom Beschwerdeführer vertreten, und sie aus sachlichen Gründen zu einer anderen Würdigung der Vorbringen gelangt als vom Beschwerdeführer verlangt, spricht auch nicht für eine ungenügende Sachverhaltsfeststellung. Soweit der Beschwerdeführer schliesslich - unter Beilage einer sehr umfangreichen Dokumenten- und Quellensammlung zur Kommentierung des Lagebildes - vorbringt, die Lage in Sri Lanka habe sich mit der Funktion Mahinda Rajapaksas als Oppositionsführer im Parlament verändert und es ergebe sich damit eine unmittelbare Bedrohungslage für Regimekritiker, vermengt er auch hier die Frage der Feststellung des Sachverhalts mit der Frage der rechtlichen Würdigung der Sache. In der Beschwerdeschrift wird zudem nicht substanziiert dargelegt, inwieweit der Beschwerdeführer von den seit Ende Oktober 2018 erfolgten politischen Veränderungen in Sri Lanka persönlich betroffen sein könnte. Der Sachverhalt ist damit als hinreichend erstellt zu erachten; die diesbezügliche Rüge geht fehl. Schliesslich ist erneut darauf hinzuweisen, dass die Frage, ob und in welcher Weise sich Veränderungen der allgemeinen politischen Situation in Sri Lanka auf den Beschwerdeführer auswirken, nicht unter dem Aspekt des rechtlichen Gehörs, sondern bei der materiellen Beurteilung der konkreten Asylvorbringen zu berücksichtigen ist. Im Übrigen ist festzuhalten, dass das Bundesverwaltungsgericht den Akten auch sonst keinerlei Hinweise entnehmen kann, dass die Vorinstanz den Sachverhalt nicht ausreichend erstellt haben könnte. Was die Rüge der Fehlerhaftigkeit des Lagebilds des SEM zu Sri Lanka (vgl. insbesondere Beschwerde S. 19 f. und S. 38 f.) betrifft, so wurde in diesem Zusammenhang bereits in mehreren vom nämlichen Rechtsvertreter geführten Verfahren (vgl. etwa Urteil des BVGer D-911/2019 vom 11. April 2019 E. 5.4, mit Hinweisen) festgestellt, dass diese länderspezifische Lageanalyse des SEM öffentlich zugänglich ist. Darin werden neben nicht namentlich genannten Gesprächspartnern und anderen nicht offengelegten Referenzen überwiegend sonstige öffentlich zugängliche Quellen zitiert. Damit ist trotz der teilweise nicht im Einzelnen offengelegten Referenzen auch dem Anspruch des Beschwerdeführers auf rechtliches Gehör ausreichend Genüge getan. Die Frage wiederum, inwiefern sich ein Bericht auf verlässliche und überzeugende Quellen abstützt, ist ebenfalls keine formelle Frage, sondern ist gegebenenfalls im Rahmen der materiellen Würdigung der Argumente der Parteien durch das Gericht zu berücksichtigen.</w:t>
      </w:r>
    </w:p>
    <w:p>
      <w:r>
        <w:rPr>
          <w:b/>
        </w:rPr>
        <w:t>E. 5.5</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6.1</w:t>
      </w:r>
    </w:p>
    <w:p>
      <w:r>
        <w:t>Der Beschwerdeführer beantragt für den Fall einer materiellen Beurteilung seiner Beschwerde durch das Bundesverwaltungsgericht, es seien ihm die Quellen und Beweismittel offenzulegen, auf welche das SEM sich bei der Analyse der aktuellen Situation in Sri Lanka nach dem Putsch stütze, und es sei ihm danach eine Frist zur Stellungnahme anzusetzen (Beschwerde S. 40, Antrag 1). Sodann sei er erneut zu seiner individuellen Bedrohungslage, die sich infolge der veränderten Lage in Sri Lanka ergebe, anzuhören (Antrag 2).</w:t>
      </w:r>
    </w:p>
    <w:p>
      <w:r>
        <w:rPr>
          <w:b/>
        </w:rPr>
        <w:t>E. 6.2</w:t>
      </w:r>
    </w:p>
    <w:p>
      <w:r>
        <w:t>Wie oben festgehalten wurde, hat die Vorinstanz den relevanten Sachverhalt im vorliegenden (zweiten) Asylverfahren korrekt festgestellt; die behaupteten formellen Rügen des vorinstanzlichen Verfahrens erweisen sich allesamt als nicht begründet. Angesichts der vorliegenden Akten und Umstände (vgl. Urteil D-1903/2017 vom 2. März 2018) sowie aufgrund der Mitwirkungspflicht, gemäss welcher der Beschwerdeführer ihn betreffende neue Asylgründe (fortlaufend) substantiiert darzutun und mit entsprechenden Beweismitteln zu belegen hat, und angesichts der Tatsache, dass bereits in mehreren vom nämlichen Rechtsvertreter geführten Verfahren (vgl. etwa Urteil des Bundesverwaltungsgerichts D-804/2019 vom 7. März 2019, E. 5.4, mit Hinweisen) festgestellt wurde, dass die länderspezifische Lageanalyse des SEM öffentlich zugänglich ist, sieht sich das Bundesverwaltungsgericht nicht veranlasst, eine weitere Anhörung des Beschwerdeführers vorzunehmen, die verlangten angeblichen Quellen und Beweismittel des SEM offenzulegen oder eine Frist zur Nachreichung von weiteren Beweismitteln anzusetzen. Die Beweisanträge sind abzuweisen.</w:t>
      </w:r>
    </w:p>
    <w:p>
      <w:r>
        <w:rPr>
          <w:b/>
        </w:rPr>
        <w:t>E. 7.1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7.2</w:t>
      </w:r>
    </w:p>
    <w:p>
      <w:r>
        <w:t>Wer um Asyl nachsucht, muss die Flüchtlingseigenschaft nachweisen oder zumindest glaubhaft machen. Das Bundesverwaltungsgericht hat die Anforderungen an das Glaubhaftmachen der Vorbringen in verschiedenen Entscheiden dargelegt und folgt dabei ständiger Praxis. Darauf kann hier verwiesen werden (vgl. BVGE 2015/3 E. 6.5.1, 2012/5 E. 2.2).</w:t>
      </w:r>
    </w:p>
    <w:p>
      <w:r>
        <w:rPr>
          <w:b/>
        </w:rPr>
        <w:t>E. 7.3</w:t>
      </w:r>
    </w:p>
    <w:p>
      <w:r>
        <w:t>Exilpolitische Aktivitäten vermögen dann eine relevante Furcht vor ernsthaften Nachteilen im Sinne von Art. 3 AsylG zu begründen, wenn der betroffenen Person seitens der sri-lankischen Behörden infolgedessen ein überzeugter Aktivismus mit dem Ziel der Wiederbelebung des tamilischen Separatismus zugeschrieben wird. Dass sich eine Person in besonderem Masse exilpolitisch exponiert, ist dafür nicht erforderlich. Hingegen ist angesichts des gut aufgestellten Nachrichtendienstes Sri Lankas davon auszugehen, dass die sri-lankischen Behörden blosse "Mitläufer" von Massenveranstaltungen als solche identifizieren können und diese in Sri Lanka mithin nicht als Gefahr wahrgenommen werden. Inwiefern eine exilpolitisch tätige Person bei einer Rückkehr nach Sri Lanka schliesslich eine begründete Furcht vor asylrelevanter Verfolgung hat, ist ebenfalls im Einzelfall anhand der von ihr glaubhaft zu machenden relevanten Umstände zu erörtern (vgl. Referenzurteil des BVGer E-1866/2015 E. 8.5.4).</w:t>
      </w:r>
    </w:p>
    <w:p>
      <w:r>
        <w:rPr>
          <w:b/>
        </w:rPr>
        <w:t>E. 8.1.1</w:t>
      </w:r>
    </w:p>
    <w:p>
      <w:r>
        <w:t>Die Vorinstanz stellte in ihrer angefochtenen Verfügung fest, der Beschwerdeführer habe sich in seinem zweiten Asylgesuch in materieller Hinsicht auf Nachfluchtgründe berufen und entsprechende Beweismittel beigebracht. Als objektiven Nachfluchtgrund habe er den Umstand genannt, dass seine Schwester geheiratet habe. Abgesehen davon, dass sich nicht erschliesse, inwiefern diese Heirat zu einer Gefährdung des Beschwerdeführers hätte führen sollen, habe diese doch bereits am 23. Juni 2015, mithin lange vor dem Urteil D-1903/2017 vom 2. März 2018, stattgefunden, weshalb ihr höchstens revisionsrechtlich eine Relevanz zukommen könnte. Um revisionsrechtliche Vorbringen handle es sich auch beim geltend gemachten subjektiven Nachfluchtgrund der exilpolitischen Betätigung beziehungsweise der Teilnahme an Demonstrationen, habe sich das Bundesverwaltungsgericht doch bereits in seinem Urteil D-1903/2017 vom 2. März 2018 damit auseinandergesetzt und seien in den Ausführungen des Beschwerdeführers weder konkrete Hinweise auf später erfolgte Aktivitäten zu finden noch seien entsprechende Beweismittel eingereicht worden. Sodann weise der mit dem zweiten Asylgesuch eingereichte Länderbericht keinerlei konkreten Bezug zur Person des Beschwerdeführers auf. Was das eingereichte Formular des sri-lankischen Generalkonsulats zur Beschaffung von Ersatzreisepapieren bei einer Rückschaffung betreffe, so handle es sich dabei um den einzigen Aspekt der Eingabe, der im Rahmen eines zweiten Asylgesuchs zu behandeln sei. Indessen seien im Fall des Beschwerdeführers weder Vollzugs- noch Papierbeschaffungsmassnahmen eingeleitet worden, weshalb auf die diesbezüglichen Ausführungen nicht weiter einzugehen sei. Dessen ungeachtet sei im Zusammenhang mit den Papierbeschaffungsmassnahmen und dem Migrationsabkommen auf die Praxis des Bundesverwaltungsgerichts zu verweisen. Demnach erweise sich die Befürchtung, der Beschwerdeführer könnte durch Papierbeschaffungsmassnahmen des SEM neu einer asylrelevanten Gefährdung ausgesetzt sein, als offensichtlich unbegründet.</w:t>
      </w:r>
    </w:p>
    <w:p>
      <w:r>
        <w:rPr>
          <w:b/>
        </w:rPr>
        <w:t>E. 8.1.2</w:t>
      </w:r>
    </w:p>
    <w:p>
      <w:r>
        <w:t>Dieser Einschätzung der Vorinstanz kann sich das Bundesverwaltungsgericht anschliessen. Soweit in der Beschwerde (vgl. S. 41 f.) geltend gemacht wird, der Beschwerdeführer habe den unterzeichnenden Anwalt anlässlich der Besprechung darüber informiert, dass sich im Januar 2019 erneut Sicherheitskräfte, vermutlich Beamte des Criminal Investigation Department (CID) in seinem Elternhaus über seinen Verbleib sowie denjenigen seiner Schwester erkundigt und dann den Vater geschlagen sowie für zwei Tagen auf den Polizeiposten von F._______ mitgenommen hätten, was das anhaltende Verfolgungsinteresse am Beschwerdeführer bestätige, ist erneut festzuhalten, dass die Suche nach der Schwester und die geltend gemachte Furcht vor einer (Reflex-)Verfolgung bereits mit Urteil D-1903/2017 vom 2. März 2018 rechtskräftig beurteilt wurden. Die nunmehr geltend gemachten Behelligungen vermögen an dieser Feststellung nichts zu ändern, zumal diese Vorbringen durch nichts belegt werden. Da der Beschwerdeführer dazu ausreichend Zeit und Gelegenheit gehabt hätte, besteht auch keine Veranlassung zur Ansetzung einer Frist zur Nachreichung von Beweismitteln, weshalb das entsprechende Ersuchen abzulehnen ist. Die Rüge, die Vorinstanz habe den Sachverhalt aufgrund formeller Überlegungen auseinandergerissen, was nicht nur rechtlich falsch sei, sondern aufgrund der fehlenden Gesamtbeurteilung die dringende Gefahr einer fehlerhaften Beurteilung des Asylgesuches berge (vgl. Beschwerde S. 49-51), ist ebenfalls nicht geeignet, zu einer anderen Beurteilung zu führen. Vielmehr ist nochmals darauf hinzuweisen, dass das SEM Sachverhaltselemente, welche Bestandteile eines rechtskräftigen Urteils sind, im vorliegenden Fall nicht mehr zu beurteilen hatte, weshalb von einem rechtlich falschen Auseinanderreissen des Sachverhalts nicht die Rede sein kann.</w:t>
      </w:r>
    </w:p>
    <w:p>
      <w:r>
        <w:rPr>
          <w:b/>
        </w:rPr>
        <w:t>E. 8.2.1</w:t>
      </w:r>
    </w:p>
    <w:p>
      <w:r>
        <w:t>In der Beschwerde wird schliesslich - unter Hinweis auf die auf der zusammen mit der Beschwerdeschrift eingereichten CD-ROM abgespeicherten Beweismittel - die Gefährdungssituation tamilischer Rückkehrer im Allgemeinen und das Risiko des Beschwerdeführers im Besonderen dargelegt (vgl. Beschwerde S. 52 ff.).</w:t>
      </w:r>
    </w:p>
    <w:p>
      <w:r>
        <w:rPr>
          <w:b/>
        </w:rPr>
        <w:t>E. 8.2.2</w:t>
      </w:r>
    </w:p>
    <w:p>
      <w:r>
        <w:t>Das Bundesverwaltungsgericht stellte im Urteil E-1866/2015 vom 15. Juli 2016 (als Referenzurteil publiziert) fest, bestimmte Risikofaktoren (Eintrag in die Stopp-List, Verbindung zu den LTTE und exilpolitische Aktivitäten) seien als stark risikobegründend zu qualifizieren, da sie unter den im Entscheid dargelegten Umständen bereits für sich allein genommen zur Bejahung einer begründeten Furcht führen könnten. Demgegenüber würden das Fehlen ordentlicher Identitätsdokumente, eine zwangsweise respektive durch die IOM (Internationale Organisation für Migration)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w:t>
      </w:r>
    </w:p>
    <w:p>
      <w:r>
        <w:rPr>
          <w:b/>
        </w:rPr>
        <w:t>E. 8.2.3</w:t>
      </w:r>
    </w:p>
    <w:p>
      <w:r>
        <w:t>Bereits im Urteil D-1903/2017 vom 2. März 2018 stellte das Bundesverwaltungsgericht fest, es sei in Bezug auf den Beschwerdeführer (der im Übrigen in der Replik vom 5. Mai 2017 bereits erstmals auf eine exilpolitische Tätigkeit [einmalige Teilnahme an einer Demonstration im Frühjahr 2017 in G._______] hingewiesen habe) kein Profil erkennbar, welches in Sri Lanka zu asylbeachtlicher Verfolgung Anlass bieten würde, wobei auch das Bestehen von Nachfluchtgründen zu verneinen sei.</w:t>
      </w:r>
    </w:p>
    <w:p>
      <w:r>
        <w:rPr>
          <w:b/>
        </w:rPr>
        <w:t>E. 8.2.4</w:t>
      </w:r>
    </w:p>
    <w:p>
      <w:r>
        <w:t>Auch unter Berücksichtigung der nach Abschluss des letzten Asylverfahrens entstandenen, auf der eingereichten CD-ROM abgespeicherten Beweismittel (welche sich im Wesentlichen auf die allgemeine Situation in Sri Lanka beziehen, ohne dabei einen konkreten Bezug zum Beschwerdeführer erkennen zu lassen) bestehen keine stichhaltigen Gründe zur Annahme, dass der Beschwerdeführer einer der im Referenzurteil E-1866/2015 vom 15. Juli 2016 genannten Risikogruppen zuzurechnen ist. Es sind aufgrund der derzeitigen Aktenlage keine massgeblichen Hinweise dafür ersichtlich, dass er ins Visier der sri-lankischen Behörden geraten könnte und diese ein potenzielles Verfolgungsinteresse an ihm haben könnten. Allein aus seiner tamilischen Ethnie und seiner nunmehr bald vierjährigen Landesabwesenheit kann keine Gefährdung abgeleitet werden. Der am 26. Oktober 2018 begonnene Machtkampf zwischen Maithripala Sirisena, Mahinda Rajapaksa und Ranil Wickremesinghe vermag daran nichts zu ändern. Die aktuelle Lage in Sri Lanka ist zwar als volatil - und nach den verheerenden Anschlägen vom 21. April 2019 zweifellos auch als sehr angespannt (vgl. dazu auch nachstehend E. 10.4.3) - zu beurteilen, jedoch ist aufgrund dessen nicht auf eine generell erhöhte Gefährdung von zurückkehrenden tamilischen Staatsangehörigen zu schliessen. Insofern ist an der Lageeinschätzung im Urteil E-1866/2015 vom 15. Juli 2016 weiterhin festzuhalten. Der Vollständigkeit halber ist an dieser Stelle auch darauf hinzuweisen, dass der Beschwerdeführer für die Zeit nach Abschluss des ersten Asylverfahrens keine konkreten exilpolitischen Tätigkeiten geltend gemacht hat, weshalb auch keine Anhaltspunkte bestehen, dass er aufgrund der Beteiligung an solchen einer spezifischen Gefährdung im Sinne von Art. 3 AsylG ausgesetzt sein könnte.</w:t>
      </w:r>
    </w:p>
    <w:p>
      <w:r>
        <w:rPr>
          <w:b/>
        </w:rPr>
        <w:t>E. 8.3</w:t>
      </w:r>
    </w:p>
    <w:p>
      <w:r>
        <w:t>Zusammenfassend hat der Beschwerdeführer nichts vorgebracht, was geeignet wäre, seine Flüchtlingseigenschaft nachzuweisen oder zumindest glaubhaft zu machen. Die Vorinstanz hat sein zweites Asylgesuch zu Recht abgelehnt.</w:t>
      </w:r>
    </w:p>
    <w:p>
      <w:r>
        <w:rPr>
          <w:b/>
        </w:rPr>
        <w:t>E. 9.1</w:t>
      </w:r>
    </w:p>
    <w:p>
      <w:r>
        <w:t>Lehnt das SEM das Asylgesuch ab oder tritt es darauf nicht ein, so verfügt es in der Regel die Wegweisung aus der Schweiz und ordnet den Vollzug an; es berücksichtigt dabei den Grundsatz der Einheit der Familie (Art. 44 AsylG).</w:t>
      </w:r>
    </w:p>
    <w:p>
      <w:r>
        <w:rPr>
          <w:b/>
        </w:rPr>
        <w:t>E. 9.2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10.1</w:t>
      </w:r>
    </w:p>
    <w:p>
      <w:r>
        <w:t>Ist der Vollzug der Wegweisung nicht zulässig, nicht zumutbar oder nicht möglich, so regelt das Staatssekretariat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10.2</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in diese bestimmte Gruppe falle, wäre auch bei ihm von einer solchen überwiegenden Gefahr auszugehen, weshalb die Unzulässigkeit des Wegweisungsvollzugs festzustellen sei. Das Risiko von Behelligungen, Belästigungen, Misshandlungen durch Behörden oder durch paramilitärische Gruppierungen bestehe auch nach einer Einreise, weshalb der Wegweisungsvollzug vorliegend auch unzumutbar sei. Aufgrund der Papierbeschaffung durch das sri-lankische Konsulat in G._______ würden die Behörden bei seiner Rückkehr nach Sri Lanka sofort Kenntnis darüber erhalten, dass er sich während seines längeren Aufenthalts in der Schweiz exilpolitisch betätigt und damit einen Wiederaufbau der LTTE angestrebt habe. Aufgrund seiner LTTE-Verbindungen und der bereits erfolgten Verfolgung bestehe bei den standardisierten Verhören der sri-lankischen Behörden, denen er sich nicht entziehen könne, eine akute Gefahr für Leib und Leben (vgl. Beschwerde S. 66-68).</w:t>
      </w:r>
    </w:p>
    <w:p>
      <w:r>
        <w:rPr>
          <w:b/>
        </w:rPr>
        <w:t>E. 10.3.1</w:t>
      </w:r>
    </w:p>
    <w:p>
      <w:r>
        <w:t>Der Vollzug ist nicht zulässig, wenn völkerrechtliche Verpflichtungen der Schweiz einer Weiterreise der Ausländerin oder des Ausländers in den Heimat-, Herkunfts- oder einen Drittstaat entgegenstehen (Art. 83 Abs. 3 AIG [SR 142.20]).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10.3.2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der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vom 28. Februar 2008, Grosse Kammer 37201/06, §§ 124-127 m.w.H.). Die allgemeine Menschenrechtssituation in Sri Lanka lässt den Wegweisungsvollzug zum heutigen Zeitpunkt ebenso wenig als unzulässig erscheinen (vgl. dazu BVGE 2011/24 E. 10.4 und Referenzurteil E-1866/2015 E. 12.2). Auch der EGMR hat sich mit der Gefährdungssituation im Hinblick auf eine EMRK-widrige Behandlung namentlich für Tamilen, die aus einem europäischen Land nach Sri Lanka zurückkehren müssen, wiederholt befasst (vgl. EGMR, R.J. gegen Frankreich, Urteil vom 19. September 2013, Nr. 10466/11; T.N. gegen Dänemark, Urteil vom 20. Januar 2011, Nr. 20594/08; P.K. gegen Dänemark, Urteil vom 20. Januar 2011, Nr. 54705/08; Rechtsprechung zuletzt bestätigt in J.G. gegen Polen, Entscheidung vom 11. Juli 2017, Beschwerde Nr. 44114/14). Dabei unterstreicht der Gerichtshof, dass nicht in genereller Weise davon auszugehen sei, zurückkehrenden Tamilen drohe eine unmenschliche Behandlung. Es bestehen aufgrund der Akten keine konkreten Hinweise,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 Nach Einschätzung des Bundesverwaltungsgerichts ändert auch die ak-tuell schwierige Lage nichts an der Beurteilung der Verfolgungssituation für nach Sri Lanka zurückkehrende Tamilen.</w:t>
      </w:r>
    </w:p>
    <w:p>
      <w:r>
        <w:rPr>
          <w:b/>
        </w:rPr>
        <w:t>E. 10.3.3</w:t>
      </w:r>
    </w:p>
    <w:p>
      <w:r>
        <w:t>Nach dem Gesagten ist der Vollzug der Wegweisung sowohl im Sinne der asyl- als auch der völkerrechtlichen Bestimmungen zulässig.</w:t>
      </w:r>
    </w:p>
    <w:p>
      <w:r>
        <w:rPr>
          <w:b/>
        </w:rPr>
        <w:t>E. 10.4.1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10.4.2</w:t>
      </w:r>
    </w:p>
    <w:p>
      <w:r>
        <w:t>Nach einer eingehenden Analyse der sicherheitspolitischen Lage in Sri Lanka ist das Bundesverwaltungsgericht zum Schluss gekommen, dass der Wegweisungsvollzug in die Nordprovinz (mit Ausnahme des "Vanni-Gebiets") zumutbar ist, wenn das Vorliegen der individuellen Zumutbarkeitskriterien (insbesondere Existenz eines tragfähigen familiären oder sozialen Beziehungsnetzes sowie Aussichten auf eine gesicherte Einkommens- und Wohnsituation) bejaht werden kann (Urteil E-1866/2015 E. 13.2). In seinem als Referenzurteil publizierten Entscheid D-3619/2016 vom 16. Oktober 2017 erachtet das Bundesverwaltungsgericht auch den Wegweisungsvollzug ins "Vanni-Gebiet" als zumutbar (E. 9.5).</w:t>
      </w:r>
    </w:p>
    <w:p>
      <w:r>
        <w:rPr>
          <w:b/>
        </w:rPr>
        <w:t>E. 10.4.3</w:t>
      </w:r>
    </w:p>
    <w:p>
      <w:r>
        <w:t>Die Vorinstanz hat die Zumutbarkeit des Wegweisungsvollzugs in seinen Herkunftsort im Distrikt F._______ zutreffend bejaht. Die vom Beschwerdeführer angeführten aktuellen politischen Entwicklungen in Sri Lanka lassen keine andere Einschätzung zu. Daran vermögen auch die neusten Gewaltvorfälle in Sri Lanka am 22. April 2019 und der gleichentags von der sri-lankischen Regierung verhängte Ausnahmezustand (vgl. Neue Zürcher Zeitung [NZZ] vom 23. April 2019, Sri Lanka: Colombo spricht von islamistischem Terror, https://www.nzz.ch/.../sri-lanka-colombo-spricht-von-islamistischem-terror-ld.1476769, abgerufen am 01.05.2019; NZZ vom 29. April 2019, 15 Leichen nach Explosionen bei Razzien in Sri Lanka entdeckt - was wir über die Anschläge vom Ostersonntag wissen, https://www.nzz.ch/international/anschlaege-in-sri-lanka-was-wir-wissen-was-unklar-ist-ld.1476859, abgerufen am 01.05.2019; New York Times [NYT], What We Know and Don't Know About the Sri Lanka Attacks, https://www.nytimes.com/2019/04/22/world/asia/sri-lanka-attacks-bombings-explosions-updates.html?action=click&amp;module=Top%20Stories&amp;pgtype=Homepage, abgerufen 01.05.2019) nichts zu ändern. In Bezug auf das Vorliegen individueller Zumutbarkeitskriterien kann vollständig auf das Urteil des Bundesverwaltungsgerichts D-1903/2017 vom 2. März 2018 (S. 9, 3. Abschnitt) verwiesen werden. Dort wurde dargelegt, dass der junge, offenbar gesunde Beschwerdeführer an seinem Herkunftsort über ein Beziehungsnetz sowie aufgrund seiner Schulbildung und Berufserfahrung über eine günstige wirtschaftliche Ausgangslage verfüge. Der Beschwerdeführer macht im vorliegenden Verfahren nichts geltend, das an dieser Einschätzung etwas ändern könnte.</w:t>
      </w:r>
    </w:p>
    <w:p>
      <w:r>
        <w:rPr>
          <w:b/>
        </w:rPr>
        <w:t>E. 10.4.4</w:t>
      </w:r>
    </w:p>
    <w:p>
      <w:r>
        <w:t>Nach dem Gesagten erweist sich der Vollzug der Wegweisung auch als zumutbar.</w:t>
      </w:r>
    </w:p>
    <w:p>
      <w:r>
        <w:rPr>
          <w:b/>
        </w:rPr>
        <w:t>E. 10.5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10.6</w:t>
      </w:r>
    </w:p>
    <w:p>
      <w:r>
        <w:t>Zusammenfassend hat die Vorinstanz den Wegweisungsvollzug zu Recht als zulässig, zumutbar und möglich bezeichnet. Eine Anordnung der vorläufigen Aufnahme fällt somit ausser Betracht (Art. 83 Abs. 1-4 AIG).</w:t>
      </w:r>
    </w:p>
    <w:p>
      <w:r>
        <w:rPr>
          <w:b/>
        </w:rPr>
        <w:t>E. 11</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 soweit darauf einzutreten ist.</w:t>
      </w:r>
    </w:p>
    <w:p>
      <w:r>
        <w:rPr>
          <w:b/>
        </w:rPr>
        <w:t>E. 12.1</w:t>
      </w:r>
    </w:p>
    <w:p>
      <w:r>
        <w:t>Bei diesem Ausgang des Verfahrens sind die Kosten zufolge der sehr umfangreichen Beschwerde mit zahlreichen Beilagen, die überwiegend keinen individuellen Bezug zum Beschwerdeführer aufweisen, auf insgesamt Fr. 1 500.- festzusetzen (Art. 1-3 des Reglements vom 21. Februar 2008 über die Kosten und Entschädigungen vor dem Bundesverwaltungsgericht [VGKE, SR 173.320.2]).</w:t>
      </w:r>
    </w:p>
    <w:p>
      <w:r>
        <w:rPr>
          <w:b/>
        </w:rPr>
        <w:t>E. 12.2</w:t>
      </w:r>
    </w:p>
    <w:p>
      <w:r>
        <w:t>Der Rechtsvertreter des Beschwerdeführers stellte im vorliegenden Fall zum wiederholten Mal ein Rechtsbegehren, über das bereits in anderen Verfahren mehrfach befunden wurde (Bestätigung der Zufälligkeit beziehungsweise Offenlegung der objektiven Kriterien der Zusammensetzung des Spruchkörpers). Somit sind dem Rechtsvertreter - wie schon mehrfach angedroht - diese unnötig verursachten Kosten persönlich aufzuerlegen und auf Fr. 100.- festzusetzen (Art. 6 AsylG i.V.m. Art. 66 Abs. 3 BGG; vgl. auch Urteil des Bundesgerichts 5D_56/2018 vom 18. Juli 2018 E. 6; Urteil des BVGer E-5142/2018 vom 13. November 2018 E. 6.1). Dieser Betrag ist von den Gesamtverfahrenskosten in der Höhe von Fr. 1 500.- in Abzug zu bringen.</w:t>
      </w:r>
    </w:p>
    <w:p>
      <w:r>
        <w:rPr>
          <w:b/>
        </w:rPr>
        <w:t>E. 12.3</w:t>
      </w:r>
    </w:p>
    <w:p>
      <w:r>
        <w:t>Im Übrigen sind die Verfahrenskosten in der Höhe von Fr. 1'400.- dem Beschwerdeführer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