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D-1418/2022 vom 4. April 2022</w:t>
      </w:r>
    </w:p>
    <w:p>
      <w:r>
        <w:t>Bundesverwaltungsgericht, 2022-04-04, DE</w:t>
      </w:r>
    </w:p>
    <w:p>
      <w:r>
        <w:rPr>
          <w:b/>
        </w:rPr>
        <w:t xml:space="preserve">Quelle: </w:t>
      </w:r>
      <w:r>
        <w:t>https://mcp.opencaselaw.ch/entscheid/bvger_D-1418_2022</w:t>
      </w:r>
    </w:p>
    <w:p>
      <w:r>
        <w:t>FR: TAF D-1418/2022 du 4 avril 2022</w:t>
      </w:r>
    </w:p>
    <w:p>
      <w:r>
        <w:t>IT: TAF D-1418/2022 del 4 aprile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3 AsylG; Art. 105 AsylG i.V.m. Art. 37 VGG und Art. 52 Abs. 1 VwVG). Die Beschwerdeführenden haben am Verfahren vor der Vorinstanz teilgenom- men, sind durch die angefochtene Verfügung besonders berührt, haben ein schutzwürdiges Interesse an deren Aufhebung beziehungsweise Ände- rung und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w:t>
      </w:r>
    </w:p>
    <w:p>
      <w:r>
        <w:t>D-1418/2022 Seite 5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 dung von Art. 111a Abs. 1 AsylG verzichtet.</w:t>
      </w:r>
    </w:p>
    <w:p>
      <w:r>
        <w:rPr>
          <w:b/>
        </w:rPr>
        <w:t>E. 4.1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t>D-1418/2022 Seite 6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Beschwerdeführenden mit der Fingerabdruck-Datenbank ergab, dass sie am 15. Oktober 2021 in Kroa- tien ein Asylgesuch eingereicht hatten. Das SEM ersuchte deshalb gestützt auf Art. 18 Abs. 1 Bst. b Dublin-III-VO die kroatischen Behörden am 26. Ja- nuar 2022 um Wiederaufnahme der Beschwerdeführenden. Die kroati- schen Behörden stimmten dem Gesuch um Rückübernahme am 3. Feb- ruar 2022 zu. Der Einwand der Beschwerdeführenden während der Anhörung vom 23. Dezember 2021, sie hätten nicht gewusst, dass ihre Fingerabdrücke in Kroatien zur Einreichung eines Asylgesuches benutzt würden, ist eine blosse Schutzbehauptung, welche bezüglich der Zuständigkeitsfrage oh- nehin unbehelflich ist, da bereits die von den Beschwerdeführenden nicht bestrittene Einreise in das Hoheitsgebiet des Dublin-Staates die Zustän-</w:t>
      </w:r>
    </w:p>
    <w:p>
      <w:r>
        <w:t>D-1418/2022 Seite 7 digkeit Kroatiens für die Durchführung des Asyl- und Wegweisungsverfah- rens begründet (Art. 18 Abs. 1 Bst. a Dublin-III-VO). Die Zuständigkeit Kro- atiens wird sodann auf Beschwerdeebene zu Recht nicht mehr bestritten (…). Die staatsvertragliche Zuständigkeit Kroatiens ist somit grundsätzlich ge- geben.</w:t>
      </w:r>
    </w:p>
    <w:p>
      <w:r>
        <w:rPr>
          <w:b/>
        </w:rPr>
        <w:t>E. 5.2</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rPr>
          <w:b/>
        </w:rPr>
        <w:t>E. 5.2.1</w:t>
      </w:r>
    </w:p>
    <w:p>
      <w:r>
        <w:t>Wie auch die Vorinstanz zutreffend ausgeführt hat, ist Kroatien Sig- natarstaat der EMRK, des Übereinkommens vom 10. Dezember 1984 ge- gen Folter und andere grausame, unmenschliche oder erniedrigende Be- 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w:t>
      </w:r>
    </w:p>
    <w:p>
      <w:r>
        <w:rPr>
          <w:b/>
        </w:rPr>
        <w:t>E. 5.2.2</w:t>
      </w:r>
    </w:p>
    <w:p>
      <w:r>
        <w:t>Die Beschwerdeführenden machten unter Hinweis auf öffentlich zugängliche Berichte (beispielsweise der Schweizerischen Flüchtlingshilfe) Mängel im kroatischen Asylsystem betreffend die Aufnahmebedingungen und den Zugang zu einem rechtsstaatlichen Asylverfahren geltend. Die Ge- sundheitsversorgung für Asylsuchende – insbesondere für Personen mit psychischen Problemen – sei mangelhaft und es fehle an grundlegenden Standards und Garantien. Sie hätten zunächst weder Nahrung und Ge- tränke noch medizinische Hilfe erhalten und das Kind 1 sei nach der An- kunft während ungefähr einer halben Stunde von den Eltern getrennt wor- den.</w:t>
      </w:r>
    </w:p>
    <w:p>
      <w:r>
        <w:t>D-1418/2022 Seite 8 Die Vorinstanz hat im Sinne der Praxis des Bundesverwaltungsgerichts zu- treffend dargelegt, dass aktuell, auch unter Würdigung der in der Be- schwerde (S. 6 ff.) erwähnten kritischen Berichterstattung bezüglich der Behandlung Asylsuchender in Kroatien und entgegen der Behauptung der Beschwerdeführenden, keine Gründe für die Annahme vorliegen, das Asyl- verfahren und die Aufnahmebedingungen für Antragstellende in Kroatien würden systemische Schwachstellen im Sinne von Art. 3 Abs. 2 Sätze 2 und 3 Dublin-III-VO aufweisen (vgl. dazu beispielsweise die Urteile des BVGer F-1275/2021 vom 19. Mai 2021 E. 7.1.2; F-1182/2021 vom 24. März 2021 E. 5.2.2; D-644/2021 vom 18. Februar 2021 E. 7.2.2; E-5910/2020 vom 10. Dezember 2020 E. 7.2 undF-5436/2020 vom 10. No- vember 2020 E. 5.2). Die in der Beschwerde unvollständig beziehungsweise auszugsweise wie- dergegeben Erwägungen aus Urteilen des Bundesverwaltungsgerichtes (F-5675/2021 vom 6. Januar 2022 E. 4.5 und E. 4.6; F-48/2021 vom 8. Ja- nuar 2021) zu den kroatischen Aufnahmebedingungen vermögen alsdann bei einer ganzheitlichen Betrachtungsweise und insbesondere im konkre- ten Fall keine andere Einschätzung herzuleiten. Weiter hat die Vorinstanz eine Einzelfallprüfung vorgenommen und ist un- ter Verweis auf Abklärungen durch die Schweizer Botschaft in Kroatien zum Schluss gekommen, dass Personen, welche im Rahmen eines Dublin-Ver- fahrens nach Kroatien zurückgeführt werden, nicht von der problemati- schen Push-back-Praxis betroffen seien. Diesbezüglich kann zur Vermei- dung von Wiederholungen auf die zutreffenden Erwägungen in der ange- fochtenen Verfügung verwiesen werden (vi-Entscheid vom 21. März 2022, S. 5 f.; vgl. auch das Referenzurteil des Bundesverwaltungsgerichts E-3078/2019 vom 12. Juli 2019).</w:t>
      </w:r>
    </w:p>
    <w:p>
      <w:r>
        <w:rPr>
          <w:b/>
        </w:rPr>
        <w:t>E. 5.2.3</w:t>
      </w:r>
    </w:p>
    <w:p>
      <w:r>
        <w:t>Aus den obenstehenden Erwägungen ergibt sich, dass sich das SEM hinreichend und in nachvollziehbarer Weise mit den wesentlichen Sach- verhaltselementen auseinandergesetzt hat. Entgegen der in der Be- schwerde vertretenen Auffassung ist alsdann keine Verletzung der Begrün- dungspflicht seitens der Vorinstanz ersichtlich. Die entsprechende Rüge der Beschwerdeführenden erweist sich als unbegründet.</w:t>
      </w:r>
    </w:p>
    <w:p>
      <w:r>
        <w:rPr>
          <w:b/>
        </w:rPr>
        <w:t>E. 5.2.4</w:t>
      </w:r>
    </w:p>
    <w:p>
      <w:r>
        <w:t>Unter diesen Umständen ist die Anwendung von Art. 3 Abs. 2 Dublin- III-VO nicht gerechtfertigt.</w:t>
      </w:r>
    </w:p>
    <w:p>
      <w:r>
        <w:t>D-1418/2022 Seite 9</w:t>
      </w:r>
    </w:p>
    <w:p>
      <w:r>
        <w:rPr>
          <w:b/>
        </w:rPr>
        <w:t>E. 5.3.1</w:t>
      </w:r>
    </w:p>
    <w:p>
      <w:r>
        <w:t>Die Beschwerdeführenden haben – bereits angesichts der konkreten Wiederaufnahme-Zusicherung Kroatiens – kein konkretes und ernsthaftes Risiko dargetan, die kroatischen Behörden würden sich weigern, sie wieder aufzunehmen und ihren Antrag auf internationalen Schutz unter Einhaltung der Regeln der Verfahrensrichtlinie zu prüfen. Weder den Akten noch der Beschwerde sind – entgegen der Behauptung der Beschwerdeführenden und trotz der von der Vorinstanz erwähnten kritischen Berichte über Macht- bissbrauch der kroatischen Grenzbehörde (zu welchen das SEM jedoch zutreffend festhielt, sie würden sich einzig auf das Grenzgebiet und nicht auf das Asyl- beziehungsweise Rückführungsverfahren beziehen) sind stichhaltige Gründe für die Annahme zu entnehmen, Kroatien werde den Grundsatz des Non-Refoulements missachten und die Beschwerdeführen- den zur Ausreise in ein Land zwingen, in dem ihr Leib, ihr Leben oder ihre Freiheit aus einem Grund nach Art. 3 Abs. 1 AsylG gefährdet wären oder in dem sie Gefahr laufen würden, zur Ausreise in ein solches Land gezwun- gen zu werden.</w:t>
      </w:r>
    </w:p>
    <w:p>
      <w:r>
        <w:rPr>
          <w:b/>
        </w:rPr>
        <w:t>E. 5.3.2</w:t>
      </w:r>
    </w:p>
    <w:p>
      <w:r>
        <w:t>Es ist der Vorinstanz weiter beizupflichten, dass es sich bei Kroatien um einen Rechtsstaat mit funktionierender Polizeibehörde handelt, der be- reit und in der Lage ist, den Beschwerdeführenden angemessen Schutz zu bieten. Daher wäre es den Beschwerdeführenden zuzumuten gewesen, nicht nur, wie behauptet, bei einer internationalen Organisation Anzeige gegen die kroatischen Behörden einzureichen (…), sondern eine solche gegen einen mutmasslich machtmissbrauchenden einzelnen Polizisten bei der zuständigen Aufsichtsbehörde zu erstatten. Hinsichtlich der von den Beschwerdeführenden geltend gemachten vorübergehenden Beeinträchti- gungen (beispielsweise schlechte Behandlung bei der Einreise; halbstün- dige Trennung des ältesten Sohnes von den Eltern), können sie sich an die zuständigen behördlichen Stellen (beispielsweise Anzeige erstatten) oder auch an internationale Hilfsorganisationen (beispielsweise zur Unterstüt- zung für Behördengänge) vor Ort wenden. Insbesondere letztere können auch Hilfestellung bei einer benötigten Übersetzung, wie sie die Beschwer- deführenden bemängelten, leisten.</w:t>
      </w:r>
    </w:p>
    <w:p>
      <w:r>
        <w:rPr>
          <w:b/>
        </w:rPr>
        <w:t>E. 5.3.3</w:t>
      </w:r>
    </w:p>
    <w:p>
      <w:r>
        <w:t>Gestützt auf die vorangegangenen Erwägungen ist auch unter Be- rücksichtigung der von den Beschwerdeführenden geschilderten Erleb- nisse in Kroatien nicht davon auszugehen, der Dublinstaat verstosse sys- tematisch gegen seine vertraglichen Verpflichtungen. Die Beschwerdefüh- renden haben sodann auch nicht konkret dargetan, inwiefern die für sie und Kinder bei einer Rückführung zu erwartenden Bedingungen in Kroatien</w:t>
      </w:r>
    </w:p>
    <w:p>
      <w:r>
        <w:t>D-1418/2022 Seite 10 derart schlecht wären, dass sie zu einer Verletzung von Art. 4 der EU- Grundrechtecharta, Art. 3 EMRK oder Art. 3 FoK führen könnten. Es ist deshalb auch nicht davon auszugehen, dass sie bei einer Wegweisung nach Kroatien in eine existenzielle Notlage geraten könnten. Anzumerken bleibt, dass bereits die Vorinstanz zutreffend festhielt, dass sich die wiederholt und von den Beschwerdeführenden am ausführlichsten geschilderten negativen Vorfälle in einem Flüchtlingslager in Slowenien er- eignet hätten, nicht in Kroatien (Vorfall betreffend Kind 2 im Gemeinschafts- bad des slowenischen Flüchtlingslagers am 12. Dezember 2021 [unsittlich entblösster Mann; Eingreifen der Sicherheitskräfte], tagelanges Einsperren in einem Raum, keine Kopfkissen; vgl. A54/5, A58/4 und A62/2), weshalb (auch) auf Beschwerdeebene auf diesbezüglich weiterführende Erwägun- gen verzichtet werden kann.</w:t>
      </w:r>
    </w:p>
    <w:p>
      <w:r>
        <w:rPr>
          <w:b/>
        </w:rPr>
        <w:t>E. 5.3.4</w:t>
      </w:r>
    </w:p>
    <w:p>
      <w:r>
        <w:t>Im Zusammenhang mit dem Kindeswohl ist festzuhalten, dass Kroa- tien Signatarstaat der Kinderrechtskonvention (KRK) ist, weshalb eine Überstellung nach Kroatien weder eine Verletzung von Art. 3 KRK noch Art. 3 EMRK bedeutet. Die Beschwerdeführenden monierten, Kind 2 leide mutmasslich an Autismus. Deshalb sei eine besondere Behandlung und Betreuung nötig und damit weitere schulische Abklärungen notwendig, wel- che ihnen in Kroatien nicht zur Verfügung stünden. Hierzu ist festzuhalten, dass es sich um eine blosse Mutmassung der Eltern handelt, welche sie hauptsächlich damit begründen, dies sei ihnen in ihrem Heimatland offen- bart worden, weil das Kind 2 intelligent und schweigsam sei (…). Die Vo- rinstanz konnte auf diesbezügliche Abklärungen verzichten, da sie zutref- fend davon ausging, solche seien – sofern tatsächlich nötig – an einem dauerhaften Wohnort des Kindes sinnvoll. Aufgrund vorstehender Erwä- gungen (insbesondere E. 5.2.1) sind ferner keine Hinweise ersichtlich, dass die von den Eltern gewünschte psychologische Hilfe für die Kinder (zur Verarbeitung ihrer Erlebnisse während der Reise) in Kroatien nicht in Anspruch genommen werden könnten. An dieser Einschätzung ändert auch der mit Eingabe vom 1. April 2022 eingereichte Arztbericht vom 30. März 2022 betreffend Kind 1 nichts (schwere pubertäre Anpassungs- störung, Albträume, Schlaflosigkeit, Unruhe). Zur gesundheitlichen Situa- tion der Kinder (und auch ihrer Eltern) sowie zum Zugang zur medizini- schen Infrastruktur in Kroatien wird im Weiteren auf nachstehende Erwä- gungen 5.3.6 verwiesen.</w:t>
      </w:r>
    </w:p>
    <w:p>
      <w:r>
        <w:t>D-1418/2022 Seite 11</w:t>
      </w:r>
    </w:p>
    <w:p>
      <w:r>
        <w:rPr>
          <w:b/>
        </w:rPr>
        <w:t>E. 5.3.5</w:t>
      </w:r>
    </w:p>
    <w:p>
      <w:r>
        <w:t>Die Beschwerdeführenden haben alsdann keine konkreten Hinweise für die Annahme dargetan, Kroatien würde ihnen dauerhaft die ihnen ge- mäss Aufnahmerichtlinie zustehenden minimalen Lebensbedingungen vor- enthalten. Bei einer allfälligen vorübergehenden Einschränkung (wie bei der behaupteten schlechten Behandlung) könnten sie sich im Übrigen – wie von der Vorinstanz zutreffend festgehalten – nötigenfalls an die kroati- schen Behörden wenden und die ihnen zustehenden Aufnahmebedingun- gen auf dem Rechtsweg einfordern (vgl. Art. 26 Aufnahmerichtlinie). Somit vermögen auch die geltend gemachten Einwände zu keiner anderen Ein- schätzung zu führen. Bei dieser Sachlage war das SEM entgegen der in der Beschwerde vertre- tenen Auffassung nicht gehalten, weitere individuelle Abklärungen zu tref- fen oder Garantien einzuholen. Die entsprechende Rüge der Beschwerde- führenden erweist sich als unbegründet.</w:t>
      </w:r>
    </w:p>
    <w:p>
      <w:r>
        <w:rPr>
          <w:b/>
        </w:rPr>
        <w:t>E. 5.3.6</w:t>
      </w:r>
    </w:p>
    <w:p>
      <w:r>
        <w:t>Die Beschwerdeführenden berufen sich im Weiteren darauf, sie seien alle gesundheitlich angeschlagen und besonders vulnerabel, was einer Überstellung nach Kroatien entgegenstehe. Sie machen geltend, bei einer solchen ohne hinreichende medizinische Versorgung leben zu müssen, weshalb sie Art. 3 EMRK sowie Art. 3 der KRK verletze (…).</w:t>
      </w:r>
    </w:p>
    <w:p>
      <w:r>
        <w:rPr>
          <w:b/>
        </w:rPr>
        <w:t>E. 5.3.6.1</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5.3.6.2</w:t>
      </w:r>
    </w:p>
    <w:p>
      <w:r>
        <w:t>Eine solche Situation ist vorliegend offenkundig nicht gegeben. Zum Gesundheitszustand gab der Beschwerdeführer im Rahmen des</w:t>
      </w:r>
    </w:p>
    <w:p>
      <w:r>
        <w:t>D-1418/2022 Seite 12 rechtlichen Gehörs an, zwar situationsbedingt gestresst, aber gesund zu sein, während die Beschwerdeführerin erklärte, an medikamentös behan- delbarem Bluthochdruck sowie manchmal an Atembeschwerden zu leiden. Während des vorinstanzlichen Verfahrens wurde bei der Beschwerdefüh- rerin ein Knoten in der Brust festgestellt, welcher alsdann weiteren Abklä- rungen im Brustzentrum Luzern unterzogen wurde (A97/2). Diese ergaben ein Fibroadenom Mamma (gutartige, knotige Vermehrung von Binde- und Drüsengewebe), das zur Verlaufskontrolle nach Ablauf eines Jahres sowie zur Entfernung im Falle einer Grössenprogredienz empfohlen wurde (…). Auch hinsichtlich der während des vorinstanzlichen Verfahrens festgestell- ten ungenügenden Visuskorrektur der bestehenden Brille des Beschwer- deführers (…) wurde die Ausstellung eines neuen Brillenrezepts in die Wege geleitet (…). Die Diagnosen der Beschwerdeführerin sowie die Sehschwäche des Be- schwerdeführers sind offenkundig nicht von derartiger Schwere, dass sie die Feststellung der Unzulässigkeit im Sinne der restriktiven Rechtspre- chung zu rechtfertigen vermöchten oder aus humanitären Gründen von ei- ner Überstellung abgesehen werden müsste. Zudem wird den gesundheit- lichen Beschwerden der Beschwerdeführerin bei den Überstellungsmoda- litäten Rechnung getragen werden (A110/1). Schliesslich stossen auch die Rügen bezüglich Beachtung der KRK ins Leere. Der unruhige Schlaf der Kinder überrascht aufgrund der von der Familie unternommenen Reise und der damit verbundenen Erlebnisse nicht. Ebensowenig angesichts dessen Alters die zusätzlichen pubertären Anpassungsstörungen von Kind 1. Alle drei Kinder sind gemäss Angaben der Eltern (und von Kind 1 selbst) gesund beziehungsweise leiden an kei- nen unverzüglich behandlungsbedürftigen Beeinträchtigungen (mutmass- licher Autismus von Kind 2; […]; Arztbericht vom 30. März 2022 betreffend Kind 1). Es sind bei den Beschwerdeführenden insgesamt keine akuten Gesund- heitsrisiken beziehungsweise Beschwerden ersichtlich, welche einer Über- stellung nach Kroatien entgegenstehen. Sie könnten alsdann höchstens die Reisefähigkeit tangieren, welche im Zeitpunkt der tatsächlichen Über- stellung konkret abzuklären ist. Es sind im Weiteren – entgegen der Behauptung der Beschwerdeführen- den hinsichtlich Vulnerabilität – keine Hinweise ersichtlich, welche im kon- kreten Fall ihrer Überstellung als Familie mit zwar minderjährigen, aber ge-</w:t>
      </w:r>
    </w:p>
    <w:p>
      <w:r>
        <w:t>D-1418/2022 Seite 13 sunden Kindern und gesunden Eltern nach Kroatien entgegenstehen wür- den. In Anbetracht dessen war die Vorinstanz auch nicht gehalten, indivi- duelle Garantien einzuholen.</w:t>
      </w:r>
    </w:p>
    <w:p>
      <w:r>
        <w:rPr>
          <w:b/>
        </w:rPr>
        <w:t>E. 5.3.6.3</w:t>
      </w:r>
    </w:p>
    <w:p>
      <w:r>
        <w:t>Die schweizerischen Behörden, die mit dem Vollzug der angefoch- ten Verfügung beauftragt sind, werden den medizinischen Umständen bei der Bestimmung der konkreten Modalitäten der Überstellung der Beschwerdeführenden Rechnung tragen und die kroatischen Behörden vorgängig in geeigneter Weise über die spezifischen medizinischen Um- stände informieren (vgl. Art. 31 f. Dublin-III-VO). In dieser Hinsicht vermö- gen die auf Beschwerdeebene zitierten Berichte zu keiner anderen Ein- schätzung ihrer Situation in Kroatien zu führen. Es liegen keine Hinweise vor, wonach Kroatien seinen Verpflichtungen im Rahmen der Dublin-III-VO in medizinischer Hinsicht nicht nachkommen würde. Der aktuelle Gesund- heitszustand der Beschwerdeführenden führt somit bei einer Überstellung nach Kroatien auch nicht zur Annahme einer drohenden Verletzung von Art. 3 EMRK.</w:t>
      </w:r>
    </w:p>
    <w:p>
      <w:r>
        <w:rPr>
          <w:b/>
        </w:rPr>
        <w:t>E. 5.3.6.4</w:t>
      </w:r>
    </w:p>
    <w:p>
      <w:r>
        <w:t>Aufgrund der bestehenden Aktenlage war der medizinische Sach- verhalt ausreichend erstellt und die Vorinstanz konnte sich ohne Weiteres ein angemessenes Bild vom Gesundheitszustand der Beschwerdeführen- den machen, um die Zulässigkeit der Wegweisung nach Kroatien zu beur- teilen sowie über die Anwendung der Souveränitätsklausel befinden zu können. Von zusätzlichen medizinischen Abklärungen wären keine rechts- erheblichen neuen Erkenntnisse zu erwarten gewesen (zur antizipierten Beweiswürdigung vgl. BGE 141 I 60 E. 3.3 oder BGE 136 I 229 E. 5.3). Unter diesen Umständen bestand – entgegen der Behauptung in der Be- schwerde – auch keine Veranlassung, weitere Abklärungen zum Gesund- heitszustand der Beschwerdeführenden vorzunehmen. Diese Schlussfol- gerung wird durch die Tatsache, dass auf Beschwerdeebene weder weitere medizinische Unterlagen eingereicht noch Veränderungen des Gesund- heitszustandes geltend gemacht wurden, bestätigt. Die Rüge, die Vorinstanz habe den Sachverhalt ungenügend abgeklärt und die Begründungspflicht verletzt, erweist sich auch in diesem Punkt als un- begründet. Der entsprechende Rückweisungsantrag ist abzuweisen.</w:t>
      </w:r>
    </w:p>
    <w:p>
      <w:r>
        <w:rPr>
          <w:b/>
        </w:rPr>
        <w:t>E. 5.4</w:t>
      </w:r>
    </w:p>
    <w:p>
      <w:r>
        <w:t>Nach dem Gesagten konnten die Beschwerdeführenden kein konkre- tes und ernsthaftes Risiko dartun, dass ihre Überstellung nach Kroatien die Verletzung völkerrechtlicher Bestimmungen zur Folge hätte.</w:t>
      </w:r>
    </w:p>
    <w:p>
      <w:r>
        <w:rPr>
          <w:b/>
        </w:rPr>
        <w:t>E. 5.5</w:t>
      </w:r>
    </w:p>
    <w:p>
      <w:r>
        <w:t>D-1418/2022 Seite 14</w:t>
      </w:r>
    </w:p>
    <w:p>
      <w:r>
        <w:rPr>
          <w:b/>
        </w:rPr>
        <w:t>E. 5.5.1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5.5.2</w:t>
      </w:r>
    </w:p>
    <w:p>
      <w:r>
        <w:t>Die angefochtene Verfügung ist unter diesem Blickwinkel nicht zu be- anstanden; insbesondere sind den Akten entgegen der Auffassung der Be- schwerdeführenden keine Hinweise auf einen Ermessensmissbrauch oder ein Über- respektive Unterschreiten des Ermessens zu entnehmen. Des- halb kann auf weiterführende Erwägungen in diesem Zusammenhang ver- zichtet werden.</w:t>
      </w:r>
    </w:p>
    <w:p>
      <w:r>
        <w:rPr>
          <w:b/>
        </w:rPr>
        <w:t>E. 5.5.3</w:t>
      </w:r>
    </w:p>
    <w:p>
      <w:r>
        <w:t>Nach dem Gesagten besteht kein Grund für die Anwendung der Er- messensklauseln von Art. 17 Dublin-III-VO. Der Vollständigkeit halber ist mit der Vorinstanz festzuhalten, dass die Dublin-III-VO den Schutzsuchen- den kein Recht einräumt, den ihren Antrag prüfenden Staat selber auszu- wählen (vgl. auch BVGE 2010/45 E. 8.3).</w:t>
      </w:r>
    </w:p>
    <w:p>
      <w:r>
        <w:rPr>
          <w:b/>
        </w:rPr>
        <w:t>E. 5.6</w:t>
      </w:r>
    </w:p>
    <w:p>
      <w:r>
        <w:t>Somit bleibt Kroatien der für die Behandlung der Asylgesuche der Beschwerdeführenden zuständige Mitgliedstaat gemäss Dublin-III-VO. Kroatien ist verpflichtet, das Asylverfahren gemäss Art. 23, 24, 25 und 29 wiederaufzunehmen.</w:t>
      </w:r>
    </w:p>
    <w:p>
      <w:r>
        <w:rPr>
          <w:b/>
        </w:rPr>
        <w:t>E. 6</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 tien in Anwendung von Art. 44 AsylG ebenfalls zu Recht angeordnet (Art. 32 Bst. a AsylV 1).</w:t>
      </w:r>
    </w:p>
    <w:p>
      <w:r>
        <w:rPr>
          <w:b/>
        </w:rPr>
        <w:t>E. 7</w:t>
      </w:r>
    </w:p>
    <w:p>
      <w:r>
        <w:t>Nach dem Gesagten ist die Beschwerde abzuweisen und die Verfügung des SEM zu bestätigen.</w:t>
      </w:r>
    </w:p>
    <w:p>
      <w:r>
        <w:t>D-1418/2022 Seite 15 Das Beschwerdeverfahren ist mit vorliegendem Urteil abgeschlossen, wes- halb sich die Anträge auf Gewährung der aufschiebenden Wirkung (ein- schliesslich Vollzugsstopps) sowie Verzicht auf die Erhebung eines Kos- tenvorschusses als gegenstandslos erweisen.</w:t>
      </w:r>
    </w:p>
    <w:p>
      <w:r>
        <w:rPr>
          <w:b/>
        </w:rPr>
        <w:t>E. 8.1</w:t>
      </w:r>
    </w:p>
    <w:p>
      <w:r>
        <w:t>Das mit der Beschwerde gestellte Gesuch um Gewährung der unent- geltlichen Prozessführung ist abzuweisen, da die Begehren – wie sich aus den vorstehenden Erwägungen ergibt – als aussichtslos zu bezeichnen waren, weshalb die Voraussetzungen von Art. 65 Abs. 1 VwVG nicht erfüllt sind.</w:t>
      </w:r>
    </w:p>
    <w:p>
      <w:r>
        <w:rPr>
          <w:b/>
        </w:rPr>
        <w:t>E. 8.2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D-1418/2022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