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D-1416/2024 vom 31. Januar 2024</w:t>
      </w:r>
    </w:p>
    <w:p>
      <w:r>
        <w:t>Bundesverwaltungsgericht, 2024-01-31, DE</w:t>
      </w:r>
    </w:p>
    <w:p>
      <w:r>
        <w:rPr>
          <w:b/>
        </w:rPr>
        <w:t xml:space="preserve">Quelle: </w:t>
      </w:r>
      <w:r>
        <w:t>https://mcp.opencaselaw.ch/entscheid/bvger_D-1416_2024_d20240131</w:t>
      </w:r>
    </w:p>
    <w:p>
      <w:r>
        <w:t>FR: TAF D-1416/2024 du 31 janvier 2024</w:t>
      </w:r>
    </w:p>
    <w:p>
      <w:r>
        <w:t>IT: TAF D-1416/2024 del 31 gennaio 2024</w:t>
      </w:r>
    </w:p>
    <w:p>
      <w:pPr>
        <w:pStyle w:val="Heading2"/>
      </w:pPr>
      <w:r>
        <w:t>Regeste</w:t>
      </w:r>
    </w:p>
    <w:p>
      <w:r>
        <w:t>Asyl und Wegweisung | Asyl und Wegweisung; Verfügung des SEM vom 31. Januar 2024</w:t>
      </w:r>
    </w:p>
    <w:p>
      <w:pPr>
        <w:pStyle w:val="Heading2"/>
      </w:pPr>
      <w:r>
        <w:t>Erwägungen</w:t>
      </w:r>
    </w:p>
    <w:p>
      <w:r>
        <w:rPr>
          <w:b/>
        </w:rPr>
        <w:t>E. 1</w:t>
      </w:r>
    </w:p>
    <w:p>
      <w:r>
        <w:t>Das Bundesverwaltungsgericht entscheidet auf dem Gebiet des Asyls in der Regel – so auch hier – endgültig über Beschwerden gegen Verfügun- gen (Art. 5 VwVG) des SEM (Art. 105 AsylG [SR 142.31] i.V.m. Art. 31–33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6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 wie die nachfolgenden Ausführungen zeigen, handelt es sich hier um eine solche – wird in einzel- richterlicher Zuständigkeit mit Zustimmung eines zweiten Richters bezie- hungsweise einer zweiten Richterin entschieden (Art. 111 Bst. e AsylG).</w:t>
      </w:r>
    </w:p>
    <w:p>
      <w:r>
        <w:t>D-1416/2024 Seite 5 Gestützt auf Art. 111a Abs. 1 AsylG wurde auf die Durchführung eines Schriftenwechsels verzichtet.</w:t>
      </w:r>
    </w:p>
    <w:p>
      <w:r>
        <w:rPr>
          <w:b/>
        </w:rPr>
        <w:t>E. 4.1</w:t>
      </w:r>
    </w:p>
    <w:p>
      <w:r>
        <w:t>In der Beschwerde wird in formeller Hinsicht eine Verletzung der Un- tersuchungspflicht, der Prüfungspflicht sowie (sinngemäss) eine Verlet- zung des Anspruchs auf rechtliches Gehör gerügt.</w:t>
      </w:r>
    </w:p>
    <w:p>
      <w:r>
        <w:rPr>
          <w:b/>
        </w:rPr>
        <w:t>E. 4.2.1</w:t>
      </w:r>
    </w:p>
    <w:p>
      <w:r>
        <w:t>Die gerügte Verletzung des Gehörsanspruchs (vgl. Art. 29 Abs. 2 BV, Art. 29 VwVG) begründet der Beschwerdeführer wie folgt: Es sei aufgrund der Aktenlage unklar, welche Verfahrensart (beschleunigtes oder erweiter- tes Verfahren) das SEM gewählt habe, und durch wen (Leistungserbringer im Bundesasylzentrum [BAZ] oder kantonale Rechtsberatungsstelle) der Rechtsschutz hätte gewährt werden müssen. Das Verhalten des SEM habe jedenfalls den Eindruck erweckt, dass der Fall im erweiterten Verfahren behandelt worden sei. Eine entsprechende Zuweisung sei jedoch nie er- folgt. Das Vorgehen des SEM habe dazu geführt, dass der Beschwerde- führer seinen Anspruch auf unentgeltlichen Rechtsschutz im Asylverfahren nicht habe wahrnehmen können. Er habe zu seinem Nachteil beide Anhö- rungen ohne Rechtsvertretung bestreiten müssen und auch bei der Vorbe- reitung der Anhörungen sowie bei der Einreichung von Beweismitteln kei- nerlei Unterstützung gehabt.</w:t>
      </w:r>
    </w:p>
    <w:p>
      <w:r>
        <w:rPr>
          <w:b/>
        </w:rPr>
        <w:t>E. 4.2.2</w:t>
      </w:r>
    </w:p>
    <w:p>
      <w:r>
        <w:t>Es handelt sich beim vorinstanzlichen Verfahren formal um die – mit Eingabe vom 15. Juni 2022 veranlasste – Wiederaufnahme des mit Ge- such vom 22. Juni 2020 (vgl. Sachverhalt Bst. A.b) eingeleiteten Mehrfach- verfahrens, welches infolge Untertauchens des Beschwerdeführers nicht ordnungsgemäss abgeschlossen (vgl. Art. 26b AsylG) und nach der Wie- deraufnahme auch nicht mehr als Dublin-Verfahren weitergeführt werden konnte, nachdem die Dublin-Überstellungsfrist längst abgelaufen und die Zuständigkeit zur Behandlung des Asylgesuchs damit auf die Schweiz übergegangen war (vgl. dazu auch die vorinstanzliche Verfügung vom 13. Juli 2022; A6). An dieser Qualifizierung mag der Umstand, dass das SEM in der angefochtenen Verfügung ohne Erwähnung der diesem Ver- fahren vorausgehenden Prozessgeschichte lediglich feststellte, der Be- schwerdeführer habe am 16. Juni 2022 (recte: 15. Juni 2022) ein «Asylge- such» eingereicht, nichts zu ändern.</w:t>
      </w:r>
    </w:p>
    <w:p>
      <w:r>
        <w:rPr>
          <w:b/>
        </w:rPr>
        <w:t>E. 4.2.3</w:t>
      </w:r>
    </w:p>
    <w:p>
      <w:r>
        <w:t>Bei Mehrfachgesuchen (vgl. Art. 111c AsylG) gibt es keine Vorberei- tungsphase, und auch das getaktete Verfahren, welches bei «normalen»</w:t>
      </w:r>
    </w:p>
    <w:p>
      <w:r>
        <w:t>D-1416/2024 Seite 6 Asylgesuchen auf die Vorbereitungsphase folgt und namentlich die Triage in das beschleunigte oder das erweiterte Verfahren beinhaltet, existiert bei Mehrfachverfahren nicht. Daraus folgt, dass für die Frage des der asylsu- chenden Person in Mehrfachverfahren zustehenden Rechtsschutzes nicht Art. 102h AsylG einschlägig ist; vielmehr richtet sich der Rechtsschutz nach Art. 102l Abs. 1 AsylG. Dieser besagt, dass sich Asylsuchende nach Zu- weisung auf den Kanton bei entscheidrelevanten Schritten im erstinstanz- lichen Verfahren, insbesondere wenn eine zusätzliche Anhörung zu den Asylgründen durchgeführt wird, kostenlos an eine Rechtsberatungsstelle oder an die zugewiesene Rechtsvertretung wenden können. Der Umstand, dass im vorliegenden Verfahren keine Kantonszuweisung erfolgt ist, spricht nicht gegen die (analoge) Anwendbarkeit von Art. 102l AsylG; denn bei Mehrfachverfahren gibt es faktisch nur den Zustand «nach Zuweisung auf den Kanton», da bei der Einreichung eines Mehrfachgesuchs keine Auf- nahme im BAZ erfolgt, sondern der bereits früher für die Person zuständige Kanton automatisch erneut zuständig wird. Der Beschwerdeführer hatte demnach durchaus Anspruch auf eine kostenlose Rechtsvertretung im vor- instanzlichen Verfahren (wie das SEM dem rubrizierten Rechtsvertreter zu- treffend mit E-Mail vom 8. November 2022 mitgeteilt hatte; vgl. A11/3), wo- bei der Beschwerdeführer sich selber darum hätte bemühen müssen. Dies wäre ihm auch ohne weiteres zuzumuten gewesen, zumal die Anhörungen erst sechs beziehungsweise fünfzehn Monate nach seinem Gesuch vom 15. Juni 2022 erfolgten, zudem dem Beschwerdeführer die Möglichkeit, eine Rechtsvertretung zu mandatieren, offensichtlich bekannt war (vgl. sein Schreiben vom 3. August 2023; A14) und seine Eingaben im vorinstanzli- chen Verfahren darauf schliessen lassen, dass er von Anfang an und ent- gegen dem Vorbringen in der Beschwerde von einer rechtskundigen Per- son unterstützt worden ist.</w:t>
      </w:r>
    </w:p>
    <w:p>
      <w:r>
        <w:rPr>
          <w:b/>
        </w:rPr>
        <w:t>E. 4.2.4</w:t>
      </w:r>
    </w:p>
    <w:p>
      <w:r>
        <w:t>Nach dem Gesagten trifft es nicht zu, dass der Beschwerdeführer aufgrund des Vorgehens des SEM daran gehindert wurde, seinen An- spruch auf unentgeltlichen Rechtsschutz wahrzunehmen. Die Rüge, das SEM habe seinen Anspruch auf kostenlosen Rechtsschutz (und damit sei- nen Anspruch auf rechtliches Gehör) verletzt, ist daher unbegründet.</w:t>
      </w:r>
    </w:p>
    <w:p>
      <w:r>
        <w:rPr>
          <w:b/>
        </w:rPr>
        <w:t>E. 4.3</w:t>
      </w:r>
    </w:p>
    <w:p>
      <w:r>
        <w:t>Hinsichtlich der gerügten Verletzung der Untersuchungspflicht sowie der Prüfungspflicht führt der Beschwerdeführer aus, das SEM habe den medizinischen Sachverhalt ungenügend abgeklärt und keine Einzelfallprü- fung vorgenommen. Dazu ist Folgendes festzustellen: Der Beschwerde- führer hatte im Verlauf des vorinstanzlichen Verfahrens mehrfach Gelegen- heit, sich zu seinem Gesundheitszustand zu äussern. Das SEM forderte</w:t>
      </w:r>
    </w:p>
    <w:p>
      <w:r>
        <w:t>D-1416/2024 Seite 7 ihn sodann im Rahmen der ergänzenden Befragung vom 15. September 2023 auf, zum Beleg seiner Gesundheitsprobleme umgehend den von ihm in Aussicht gestellten Arztbericht einzureichen (vgl. A17 F62 f.). Offenbar reichte der Beschwerdeführer daraufhin mehrere Unterlagen zu den Akten (vgl. A18 und A19). Darunter befand sich indes lediglich ein einziger aus- sagekräftiger Arztbericht, und zwar derjenige des Universitätsspitals D._______ vom 2. Oktober 2023. (Der Austrittsbericht derselben Klinik vom 7. Juli 2023 enthält keine darüberhinausgehenden Angaben.) Auf- grund der Aktenlage ist davon auszugehen, dass es sich bei dem in der angefochtenen Verfügung erwähnten Bericht vom «23. Oktober 2023» um einen Tippfehler handelt und das SEM dabei den Arztbericht vom 2. Okto- ber 2023 meinte. Diesem ist zu entnehmen, dass der Beschwerdeführer an einer (…) sowie damit einhergehenden Beschwerden ([…]) leidet. Zu- dem wurden namentlich eine Fettstoffwechselstörung, ein Vitamin-D-Man- gel und drei (gutartige) Gefässfehlbildungen im Gehirn festgestellt. Dem Beschwerdeführer wurden ein Antiepileptikum sowie zwei Vitaminpräpa- rate verschrieben. Den eingereichten Unterlagen kann nicht entnommen werden, dass weitergehende Untersuchungen oder Behandlungen geplant waren. Bei dieser Sachlage sowie angesichts der dem Beschwerdeführer obliegenden Mitwirkungspflicht (vgl. Art. 8 Abs. 1 AsylG) konnte das SEM im Verfügungszeitpunkt (am 31. Januar 2024) zu Recht davon ausgehen, dass der rechtserhebliche medizinische Sachverhalt ausreichend erstellt war. Eine Verletzung der Untersuchungspflicht (vgl. Art. 6 AsylG i.V.m. Art. 12 VwVG) ist nach dem Gesagten nicht ersichtlich. Bei der Prüfung der Zumutbarkeit des Wegweisungsvollzugs ist das SEM sodann nicht auf jede einzelne, im Arztbericht vom 2. Oktober 2023 erwähnte Diagnose einge- gangen, sondern hat sich auf die wesentlichste, nämlich die (…), be- schränkt, welche offenbar ihrerseits Ursache für zahlreiche weitere diag- nostizierte Krankheitsbilder ist. Dieses Vorgehen ist nicht zu beanstanden, zumal davon auszugehen ist, dass bei einer Behandlung der Alkoholab- hängigkeit die damit verbundenen Beschwerden grundsätzlich mitbehan- delt werden. Das SEM hat auf den vorliegenden Einzelfall bezogen darge- legt, dass in Sri Lanka entsprechende Behandlungen erhältlich seien, wes- halb keine medizinischen Gründe gegen die Zumutbarkeit des Wegwei- sungsvollzugs sprächen. Es ist damit der ihm obliegenden Prüfungspflicht (vgl. Art. 32 Abs. 1 VwVG) in rechtsgenüglicher Weise nachgekommen.</w:t>
      </w:r>
    </w:p>
    <w:p>
      <w:r>
        <w:rPr>
          <w:b/>
        </w:rPr>
        <w:t>E. 4.4</w:t>
      </w:r>
    </w:p>
    <w:p>
      <w:r>
        <w:t>Die formellen Rügen erweisen sich als unbegründet. Der Kassations- antrag ist abzuweisen.</w:t>
      </w:r>
    </w:p>
    <w:p>
      <w:r>
        <w:t>D-1416/2024 Seite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6.1</w:t>
      </w:r>
    </w:p>
    <w:p>
      <w:r>
        <w:t>Das SEM führte zur Begründung seines Entscheids aus, die Schilde- rungen des Beschwerdeführers zu seiner militärischen Ausbildung und der Tötung eines (…)-Beamten seien stereotyp, unsubstanziiert und unlogisch ausgefallen, weshalb nicht glaubhaft sei, dass er als Spion für die (…) im Bürgerkrieg aktiv gewesen sei. Zwar sei es wohl möglich, dass er nach Kriegsende in Rehabilitationshaft genommen und teilweise misshandelt worden sei. Seine Vorbringen zu den Verhören und den Umständen seiner Entlassung seien jedoch nicht glaubhaft, da nicht nachvollziehbar sei, wes- halb ihn die Behörden nach drei Jahren mangels Beweisen hätten gehen lassen sollen, obwohl Mitgefangene seine Spionagetätigkeiten verraten hätten. Zudem sei unklar, weshalb er sich nach Ablauf der dreijährigen Mel- depflicht hätte bedroht fühlen sollen. Sodann sei auch die angebliche Rück- kehr nach Sri Lanka und die darauffolgende Verfolgungssituation nicht glaubhaft, zumal dafür keine Beweise existierten und der Beschwerdefüh- rer dazu widersprüchliche und unplausible Angaben gemacht habe. Es lä- gen schliesslich auch keine relevanten Risikofaktoren im Sinne der bun- desverwaltungsgerichtlichen Rechtsprechung zu Sri Lanka vor.</w:t>
      </w:r>
    </w:p>
    <w:p>
      <w:r>
        <w:t>D-1416/2024 Seite 9</w:t>
      </w:r>
    </w:p>
    <w:p>
      <w:r>
        <w:rPr>
          <w:b/>
        </w:rPr>
        <w:t>E. 6.2</w:t>
      </w:r>
    </w:p>
    <w:p>
      <w:r>
        <w:t>In der Beschwerde wird entgegnet, der Beschwerdeführer habe die An- hörungen ohne Unterstützung durch eine Rechtsvertretung bestreiten müssen und sich während des gesamten Asylverfahrens in schlechter ge- sundheitlicher Verfassung befunden. In Anbetracht dessen seien seine Aussagen als glaubhaft zu erachten.</w:t>
      </w:r>
    </w:p>
    <w:p>
      <w:r>
        <w:rPr>
          <w:b/>
        </w:rPr>
        <w:t>E. 7.1</w:t>
      </w:r>
    </w:p>
    <w:p>
      <w:r>
        <w:t>Die Vorbringen des Beschwerdeführers, er sei kurz vor dem Ende des Bürgerkriegs (ungefähr im Jahr […]) den (…) beigetreten, dort für den (…) tätig gewesen, habe einen (…)-Beamten umgebracht und auch an bewaff- neten Kampfhandlungen teilgenommen, sind als unglaubhaft zu erachten, da er – wie bereits das SEM zutreffend bemerkt hat – unsubstanziierte und realitätsfremde Aussagen zu seinem (…)-Beitritt, der angeblichen Ausbil- dung zum (…), dem Waffengebrauch und zu seinem Vorgehen (Tarnung als alter Mann) bei der Erschiessung des (…)-Mannes gemacht hat.</w:t>
      </w:r>
    </w:p>
    <w:p>
      <w:r>
        <w:rPr>
          <w:b/>
        </w:rPr>
        <w:t>E. 7.2</w:t>
      </w:r>
    </w:p>
    <w:p>
      <w:r>
        <w:t>Soweit der Beschwerdeführer geltend macht, er sei nach dem Ende des Bürgerkriegs drei Jahre lang in einem Rehabilitationscamp festgehal- ten worden, ist festzustellen, dass dies im sri-lankischen Kontext durchaus möglich erscheint. Offenbar wurde er aber im Jahr (…) freigelassen, kehrte nach Hause zurück und kam danach bis Oktober (…) der ihm auferlegten Meldepflicht nach. Seinen Aussagen in den Anhörungen zufolge ist ihm in dieser Zeit nichts Weiteres geschehen. In seiner Eingabe vom 15. Juni 2022 hatte der Beschwerdeführer noch vorgebracht, er sei am (…) vom CID verhaftet und nach Bezahlung eines Bestechungsgeldes am (…) wie- der freigelassen worden. Diese angebliche Inhaftierung erwähnte er in den Anhörungen jedoch mit keinem Wort, weshalb dieses Vorbringen als un- glaubhaft zu qualifizieren ist. Bei dieser Sachlage ist davon auszugehen, dass der Beschwerdeführer im Zeitpunkt seiner Ausreise aus Sri Lanka im Jahr (…) keiner asylbeachtlichen Verfolgung seitens der sri-lankischen Be- hörden ausgesetzt war und eine solche auch in absehbarer Zukunft nicht zu gewärtigen gehabt hätte. Insbesondere die von ihm geltend gemachte Furcht, im Zusammenhang mit seiner angeblichen Tätigkeit für (…) von den sri-lankischen Behörden beziehungsweise einem CID-Beamten na- mens E._______ umgebracht zu werden, ist mangels konkreter diesbezüg- licher Hinweise als unbegründet zu erachten, zumal die geltend gemachte Tätigkeit für die (…) ohnehin (vgl. vorstehend) als unglaubhaft zu erachten ist.</w:t>
      </w:r>
    </w:p>
    <w:p>
      <w:r>
        <w:rPr>
          <w:b/>
        </w:rPr>
        <w:t>E. 7.3</w:t>
      </w:r>
    </w:p>
    <w:p>
      <w:r>
        <w:t>Hinsichtlich der dargelegten vorübergehenden Rückkehr nach Sri Lan- ka im Jahr (…) ist sodann Folgendes festzuhalten: Der Beschwerdeführer</w:t>
      </w:r>
    </w:p>
    <w:p>
      <w:r>
        <w:t>D-1416/2024 Seite 10 reichte zum Beleg dafür lediglich ein Schreiben des Rev. Fr. B._______ vom 2. Juni 2022 zu den Akten (vgl. A16). Dieses weist indes inhaltliche Widersprüche zu den Vorbringen des Beschwerdeführers auf. So hat der Beschwerdeführer nie geltend gemacht, er sei am (…) von der Armee ge- foltert worden. Dieses Dokument ist daher bestenfalls als reines Gefällig- keitsschreiben ohne Beweiswert zu erachten und vermag die angebliche Rückkehr des Beschwerdeführers nicht glaubhaft zu machen. Die vorüber- gehende Rückkehr nach Sri Lanka im Jahr (…) ist auch deshalb zu be- zweifeln, weil sich der Beschwerdeführer hinsichtlich des Ausgangspunks der Rückreise sowie des Datums der erneuten Ausreise widersprach, in- dem er in der Anhörung erklärte, er sei Anfang 2021 von Frankreich aus nach Sri Lanka zurückgekehrt und am (…) erneut aus Sri Lanka ausgereist (vgl. A12 F41 und F51), in seinen Eingaben vom 15. Juni 2022 und 5. Juli 2022 dagegen geltend gemacht hatte, er sei von Italien aus nach Sri Lanka gereist und am (…) erneut ausgereist (vgl. A1 Ziff. 5 und 20 sowie A5 Ziff. 2 und 3). Diese Ungereimtheiten konnte er auf Vorhalt nicht auflösen (vgl. A12 F54 ff,). Schliesslich äusserte er sich auch zur damals angeblich er- lebten Verfolgung widersprüchlich: In seiner Eingabe vom 15. Juni 2022 machte er diesbezüglich geltend, er sei nach der Rückkehr im Jahr 2021 bei einem Bekannten in F._______ geblieben. Wenige Tage später habe er von seinen Eltern erfahren, dass er gesucht werde und zur Verhaftung aus- geschrieben sei. Daher sei er erneut ausgereist (vgl. A1 Ziff. 17 ff.). In der ersten Anhörung führte er dagegen aus, er sei nach seiner Rückkehr drei Monate lang inhaftiert und nur freigelassen worden, weil seine Geschwister ein Bestechungsgeld bezahlt hätten. Daraufhin sei er erneut ausgereist (vgl. A12 F40). In der ergänzenden Anhörung war diese angebliche Inhaf- tierung kein Thema mehr, stattdessen brachte der Beschwerdeführer wie- derum vor, er habe sich nach der Rückkehr im Jahr 2021 in F._______ aufgehalten und dann erfahren, dass er zuhause von den Behörden ge- sucht werde (vgl. A17 F7 und F28). Diesmal sprach er allerdings nicht von einem Bekannten, welcher ihn beherbergt habe, sondern von einer Ver- wandten, welche in F._______ eine Pension betreibe (vgl. A17 F58). Zu- dem enthalten seine Antworten auf die Fragen, wie die Behörden von sei- ner Rückkehr erfahren und weshalb sie ihn nicht in F._______ aufgesucht hätten, weitere Ungereimtheiten (vgl. A17 F57 ff.). Nach dem Gesagten kann nicht geglaubt werden, dass der Beschwerdeführer im Jahr 2021 vo- rübergehend nach Sri Lanka zurückgekehrt und von den Behörden ge- sucht oder gar inhaftiert worden ist.</w:t>
      </w:r>
    </w:p>
    <w:p>
      <w:r>
        <w:rPr>
          <w:b/>
        </w:rPr>
        <w:t>E. 7.4</w:t>
      </w:r>
    </w:p>
    <w:p>
      <w:r>
        <w:t>Die Einwände in der Beschwerde, der Beschwerdeführer sei nicht durch eine Rechtsvertretung auf die Anhörungen vorbereitet worden, habe</w:t>
      </w:r>
    </w:p>
    <w:p>
      <w:r>
        <w:t>D-1416/2024 Seite 11 diese ohne Anwesenheit einer Rechtsvertretung bestreiten müssen und sich damals in schlechter gesundheitlicher Verfassung befunden, vermö- gen die vorstehende Einschätzung der Unglaubhaftigkeit der Asylvorbrin- gen nicht umzustossen. Insbesondere legt der Beschwerdeführer nicht dar, inwiefern ein Zusammenhang besteht zwischen der Frage der Glaubhaf- tigkeit seiner Aussagen und seinem Gesundheitszustand respektive dem Beistand durch eine Rechtsvertretung bei den Anhörungen. Im Übrigen ist aufgrund der Aktenlage – wie bereits erwähnt (vgl. E. 4.2.2) – davon aus- zugehen, dass er im vorinstanzlichen Verfahren sehr wohl juristischen Bei- stand erhalten hat.</w:t>
      </w:r>
    </w:p>
    <w:p>
      <w:r>
        <w:rPr>
          <w:b/>
        </w:rPr>
        <w:t>E. 7.5</w:t>
      </w:r>
    </w:p>
    <w:p>
      <w:r>
        <w:t>Aufgrund der Aktenlage ist sodann nicht davon auszugehen, dass beim Beschwerdeführer Risikofaktoren vorliegen, welche bei einer Rückkehr nach Sri Lanka zu einer flüchtlingsrechtlich relevanten Verfolgung führen könnten (vgl. dazu das Urteil des BVGer E-1866/2015 vom 15. Juli 2016 [als Referenzurteil publiziert]). Die geltend gemachte (…)-Zugehörigkeit des Beschwerdeführers ist, wie erwähnt, als unglaubhaft zu erachten. Fer- ner bringt er zwar vor, einer seiner Brüder sei zwischen den Jahren 2006 und 2009 bei den (…) gewesen. Der Beschwerdeführer wurde aber in der Vergangenheit nie dieses Bruders wegen verfolgt, und der Bruder selber lebt offenbar nach wie vor unbehelligt in Sri Lanka (vgl. A12 F80 ff. sowie A17 F51 ff.), weshalb in dieser angeblichen (…)-Mitgliedschaft eines nahen Verwandten kein relevanter Risikofaktor zu erblicken ist. Aufgrund der Ak- tenlage ist ferner davon auszugehen, dass der Beschwerdeführer regulär aus dem Rehabilitationscamp entlassen und seither nicht mehr inhaftiert war. Politische oder exilpolitische Aktivitäten des Beschwerdeführers sind nicht aktenkundig. Insbesondere ist er nie als Befürworter des tamilischen Separatismus in Erscheinung getreten. Sodann ist er offenbar im Jahr (…) mit dem eigenen Reisepass und damit legal aus Sri Lanka ausgereist (vgl. A12 F20). Damit bestehen keine Anhaltspunkte für die Annahme, dass er in Sri Lanka einschlägig registriert ist oder gar auf einer Fahndungsliste der heimatlichen Behörden steht und im Falle seiner Rückkehr einer erhöhten Verfolgungsgefahr unterliegt.</w:t>
      </w:r>
    </w:p>
    <w:p>
      <w:r>
        <w:rPr>
          <w:b/>
        </w:rPr>
        <w:t>E. 7.6</w:t>
      </w:r>
    </w:p>
    <w:p>
      <w:r>
        <w:t>Zusammenfassend ist festzustellen, dass die geltend gemachten Asyl- gründe nicht geeignet sind, eine asylrelevante Verfolgung im Sinne von Art. 3 AsylG beziehungsweise eine entsprechende Verfolgungsfurcht glaubhaft zu machen. Demnach hat die Vorinstanz zu Recht die Flücht- lingseigenschaft verneint und das Asylgesuch abgelehnt.</w:t>
      </w:r>
    </w:p>
    <w:p>
      <w:r>
        <w:t>D-1416/2024 Seite 12</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w:t>
      </w:r>
    </w:p>
    <w:p>
      <w:r>
        <w:t>D-1416/2024 Seite 13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nach Sri Lanka dort mit beachtlicher Wahrscheinlichkeit – im Sinne eines «real risk» (vgl. dazu das Urteil des EGMR Saadi gegen Italien vom 28. Februar 2008, Grosse Kammer 37201/06, §§ 124–127 m.w.H.) – einer nach Art. 3 EMRK oder Art. 1 FoK verbotenen Strafe oder Behand- lung ausgesetzt wäre.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(vgl. vorstehend E. 7). Die vom EGMR genannten Faktoren sind im Wesentlichen durch die im Referenzurteil des Bundesverwaltungsge- richts E-1866/2015 vom 15. Juli 2016 in den Erwägungen 8.4 und 8.5 iden- tifizierten Risikofaktoren abgedeckt. Vorstehend wurde bereits festgestellt, dass aufgrund der Aktenlage nicht davon auszugehen ist, dass der Be- schwerdeführer bei einer Rückkehr nach Sri Lanka die Aufmerksamkeit der sri-lankischen Behörden in einem flüchtlingsrechtlich relevanten Ausmass auf sich ziehen wird. Demnach bestehen auch keine Anhaltspunkte dafür, dass ihm aus denselben Gründen eine menschenrechtswidrige Behand- lung im Heimatland drohen würde. Die allgemeine Menschenrechtssitua- tion in Sri Lanka lässt den Wegweisungsvollzug im heutigen Zeitpunkt ebenfalls nicht als unzulässig erscheinen. Dies gilt auch unter Berücksich- tigung der politischen Entwicklungen in Sri Lanka in den letzten Jahren.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w:t>
      </w:r>
    </w:p>
    <w:p>
      <w:r>
        <w:t>D-1416/2024 Seite 14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Entwicklungen in Sri Lanka.</w:t>
      </w:r>
    </w:p>
    <w:p>
      <w:r>
        <w:rPr>
          <w:b/>
        </w:rPr>
        <w:t>E. 9.3.2</w:t>
      </w:r>
    </w:p>
    <w:p>
      <w:r>
        <w:t>Das SEM hat demnach den Vollzug der Wegweisung des Beschwer- deführers an seinen Herkunftsort G._______ im Distrikt H._______ (Nord- provinz) zu Recht als generell zumutbar erachtet.</w:t>
      </w:r>
    </w:p>
    <w:p>
      <w:r>
        <w:rPr>
          <w:b/>
        </w:rPr>
        <w:t>E. 9.3.3</w:t>
      </w:r>
    </w:p>
    <w:p>
      <w:r>
        <w:t>Es sind auch keine individuellen Gründe ersichtlich, welche dem Voll- zug der Wegweisung entgegenstehen könnten. Der (…)-jährige Beschwer- deführer verfügt in seiner Herkunftsregion über mehrere Familienangehö- rige, namentlich seine Mutter, zwei Brüder sowie eine Schwester. Seine Familie führt einen (…), und es geht offenbar allen gut (vgl. A12 F10 ff.). Demnach kann ohne weiteres davon ausgegangen werden, dass er im Hei- matland auf ein tragfähiges familiäres Beziehungsnetz zurückgreifen kann und seine Wohnsituation gesichert ist. Vor der Ausreise arbeitete er eben- falls als (…) und absolvierte zudem eine Ausbildung zum (…). Er betonte, er habe keine materiellen Nöte (vgl. A12 F74). Angesichts dieser vorteilhaf- ten Ausgangslage ist bei einer Rückkehr nach Sri Lanka mit einer raschen Reintegration zu rechnen.</w:t>
      </w:r>
    </w:p>
    <w:p>
      <w:r>
        <w:rPr>
          <w:b/>
        </w:rPr>
        <w:t>E. 9.3.4</w:t>
      </w:r>
    </w:p>
    <w:p>
      <w:r>
        <w:t>Hinsichtlich der geltend gemachten gesundheitlichen Probleme ist Folgendes festzuhalten: Den aktenkundigen ärztlichen Unterlagen zufolge leidet der Beschwerdeführer insbesondere an einer (…) sowie mehreren damit einhergehenden Krankheiten und Mangelerscheinungen ([…]). Diag- nostiziert wurden ausserdem eine Fettstoffwechselstörung sowie drei (gut- artige) Gefässfehlbildungen im Gehirn, welche möglicherweise Auslöser der auftretenden epilepsieartigen Anfälle seien. Zur Behandlung seiner Be- schwerden wurden dem Beschwerdeführer allein ein Antiepileptikum sowie zwei Vitaminpräparate verschrieben (vgl. den Arztbericht vom 2. Oktober 2023). Aktuellere Arztberichte sind nicht aktenkundig und wurden insbe- sondere auch auf Beschwerdeebene nicht eingereicht. Der Beschwerde- führer verweist lediglich auf einen EEG-Termin vom 12. Februar 2024 so- wie einen darauffolgenden Sprechstundentermin vom 21. März 2024 in der Neurologischen Polyklinik des Universitätsspitals D._______. Wie bereits das SEM zutreffend festgestellt hat, kann (…) auch in Sri Lanka adäquat behandelt werden, und zwar sowohl mit medizinischem als auch mit</w:t>
      </w:r>
    </w:p>
    <w:p>
      <w:r>
        <w:t>D-1416/2024 Seite 15 psychiatrischem Fokus. Es gibt in Sri Lanka mehrere kostenfreie Rehabili- tationszentren für suchtkranke Personen (vgl. UK Home Office, Country Policy and Information Note – Sri Lanka: Medical treatment and healthcare, July 2020, Ziff. 8.6, vgl. dazu auch das Urteil des BVGer D-5444/2020 vom 23. Februar 2022 E. 10.3.3). Im Distrikt H._______ ist insbesondere das (…) Rehabilitation Centre zu nennen, welches stationäre Alkoholentzugs- behandlungen anbietet (vgl. International Medical Health Organization, 2018 Annual Souvenir, S. 15 [https://theimho.org/wp-content/uplo- ads/2020/08/IMHO-2018-Final-Souve nir1.pdf]). Trotz der in Sri Lanka nach wie vor herrschenden schwierigen wirtschaftlichen Lage und den da- mit verbundenen Einschränkungen im Gesundheitssektor (vgl. dazu das Referenzurteil E-737/2020 vom 27. Februar 2023) ist davon auszugehen, dass das vom Beschwerdeführer benötigte Medikament gegen seine epi- lepsieartigen Anfälle (Wirkstoff: Levetiracetam) in Sri Lanka erhältlich ist respektive aus Indien importiert werden kann (vgl. dazu das Urteil des BVGer E-5806/2020 vom 31. Januar 2024 E. 8.4.3.3, m.w.H.). Das Jaffna Teaching Hospital (Universitätsklinik) verfügt zudem über eine neurologi- sche Abteilung, in welcher die in der Schweiz offenbar jüngst begonnenen weiteren Abklärungen bei Bedarf fortgesetzt werden könnten. Nach dem Gesagten ist nicht damit zu rechnen, dass die Rückkehr des Beschwerde- führers nach Sri Lanka zu einer drastischen und lebensbedrohenden Ver- schlechterung seines Gesundheitszustandes führen würde.</w:t>
      </w:r>
    </w:p>
    <w:p>
      <w:r>
        <w:rPr>
          <w:b/>
        </w:rPr>
        <w:t>E. 9.3.5</w:t>
      </w:r>
    </w:p>
    <w:p>
      <w:r>
        <w:t>Der Vollzug der Wegweisung ist damit insgesamt als zumutbar zu er- achten.</w:t>
      </w:r>
    </w:p>
    <w:p>
      <w:r>
        <w:rPr>
          <w:b/>
        </w:rPr>
        <w:t>E. 9.4</w:t>
      </w:r>
    </w:p>
    <w:p>
      <w:r>
        <w:t>Schliesslich obliegt es dem Beschwerdeführer, sich bei der zuständi- gen Vertretung des Heimatstaates die für eine Rückkehr notwendigen Rei- sedokumente zu beschaffen (vgl. Art. 8 Abs. 4 AsylG und dazu auch BVGE 2008/34 E. 12 S. 513–515),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t>D-1416/2024 Seite 16</w:t>
      </w:r>
    </w:p>
    <w:p>
      <w:r>
        <w:rPr>
          <w:b/>
        </w:rPr>
        <w:t>E. 11.1</w:t>
      </w:r>
    </w:p>
    <w:p>
      <w:r>
        <w:t>Das Beschwerdeverfahren ist mit dem vorliegenden Urteil abge- schlossen. Der Antrag, es sei auf die Erhebung eines Kostenvorschusses zu verzichten, ist damit gegenstandslos geworden.</w:t>
      </w:r>
    </w:p>
    <w:p>
      <w:r>
        <w:rPr>
          <w:b/>
        </w:rPr>
        <w:t>E. 11.2</w:t>
      </w:r>
    </w:p>
    <w:p>
      <w:r>
        <w:t>Die Gesuche um Gewährung der unentgeltlichen Prozessführung (Art. 65 Abs. 1 VwVG) und amtliche Verbeiständung (Art. 102m Abs. 1 Bst. a AsylG) sind ungeachtet der geltend gemachten prozessualen Be- 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1–3 des Reg- lements vom 21. Februar 2008 über die Kosten und Entschädigungen vor dem Bundesverwaltungsgericht [VGKE, SR 173.320.2]).</w:t>
      </w:r>
    </w:p>
    <w:p>
      <w:r>
        <w:t>(Dispositiv nächste Seite)</w:t>
      </w:r>
    </w:p>
    <w:p>
      <w:r>
        <w:t>D-1416/2024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