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D-1416/2011 vom 22. September 2011</w:t>
      </w:r>
    </w:p>
    <w:p>
      <w:r>
        <w:t>Bundesverwaltungsgericht, 2011-09-22, DE</w:t>
      </w:r>
    </w:p>
    <w:p>
      <w:r>
        <w:rPr>
          <w:b/>
        </w:rPr>
        <w:t xml:space="preserve">Quelle: </w:t>
      </w:r>
      <w:r>
        <w:t>https://mcp.opencaselaw.ch/entscheid/bvger_D-1416_2011</w:t>
      </w:r>
    </w:p>
    <w:p>
      <w:r>
        <w:t>FR: TAF D-1416/2011 du 22 septembre 2011</w:t>
      </w:r>
    </w:p>
    <w:p>
      <w:r>
        <w:t>IT: TAF D-1416/2011 del 22 settembre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Ablehnung des Asylgesuches blieb vorliegend unangefochten und ist mit Ablauf der Beschwerdefrist in Rechtskraft erwachsen. Da die Wegweisung als solche nur aufgehoben werden kann, wenn eine Aufenthaltsbewilligung vorliegt oder ein Anspruch auf Erteilung einer solchen besteht (vgl. Entscheidungen und Mitteilungen der [vormaligen] Schweizerischen Asylrekurskommission [EMARK] 2001 Nr. 21, BVGE 2008/34 E. 9.2), diese Voraussetzungen jedoch nicht erfüllt sind, bilden Gegenstand des vorliegenden Beschwerdeverfahrens somit einzig die Frage, ob die Beschwerdeführerin aufgrund subjektiver Nachfluchtgründe die Flüchtlingseigenschaft erfüllt, zumal die Beschwerdeführerin mit Verfügung vom 2. Februar 2011 wegen Unzulässigkeit des Wegweisungsvollzuges vorläufig aufgenommen wurde.</w:t>
      </w:r>
    </w:p>
    <w:p>
      <w:r>
        <w:rPr>
          <w:b/>
        </w:rPr>
        <w:t>E. 3.2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2009/28 E. 7.1, BVGE 2009/29 E. 5.1 und Urteil D-3892/2008 vom 6. April 2010 E. 5.3.1).</w:t>
      </w:r>
    </w:p>
    <w:p>
      <w:r>
        <w:rPr>
          <w:b/>
        </w:rPr>
        <w:t>E. 3.3</w:t>
      </w:r>
    </w:p>
    <w:p>
      <w:r>
        <w:t>Die Beschwerdeführerin macht geltend, sie habe Eritrea illegal verlassen und in der Schweiz ein Asylgesuch gestellt, weshalb sie bei einer allfälligen Rückkehr in ihr Heimatland eine gravierende Verfolgung zu befürchten habe.</w:t>
      </w:r>
    </w:p>
    <w:p>
      <w:r>
        <w:rPr>
          <w:b/>
        </w:rPr>
        <w:t>E. 3.4</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15. April 2011; SFH, Eritrea, Update vom Februar 2010; UNHCR Eligibility guidelines for assessing the international protection needs of asylum-seekers from Eritrea, 20. April 2011;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3.5</w:t>
      </w:r>
    </w:p>
    <w:p>
      <w:r>
        <w:t>Aufgrund der Akten, insbesondere unter Berücksichtigung der Aussage der Beschwerdeführerin, wonach sie nie einen eritreischen Pass besessen habe, ist trotz ihrer teilweise unglaubhaften Asylvorbringen und ihres Alters in Übereinstimmung mit der Vorinstanz davon auszugehen, dass sie ihren Heimatstaat illegal, das heisst ohne behördliches Ausreisevisum, verlassen und angesichts der vorstehend in E. 3.4 genannten Umstände begründete Furcht hat, bei einer Rückkehr dorthin erheblichen Nachteilen im Sinne von Art. 3 AsylG ausgesetzt zu werden. Die Beschwerdeführerin erfüllt demnach die Anforderungen an die Flüchtlingseigenschaft.</w:t>
      </w:r>
    </w:p>
    <w:p>
      <w:r>
        <w:rPr>
          <w:b/>
        </w:rPr>
        <w:t>E. 4</w:t>
      </w:r>
    </w:p>
    <w:p>
      <w:r>
        <w:t>Die Beschwerdeführerin wurde vom BFM wegen Unzulässigkeit des Wegweisungsvollzuges vorläufig aufgenommen, weshalb sich Erörterungen dazu erübrigen.</w:t>
      </w:r>
    </w:p>
    <w:p>
      <w:r>
        <w:rPr>
          <w:b/>
        </w:rPr>
        <w:t>E. 5</w:t>
      </w:r>
    </w:p>
    <w:p>
      <w:r>
        <w:t>Aus diesen Erwägungen ergibt sich, dass die angefochtene Verfügung Bundesrecht verletzt, soweit sie die Frage der Flüchtlingseigenschaft betrifft. Da lediglich im Flüchtlingspunkt Beschwerde geführt wurde, ist sie nach dem Gesagten (vollständig) gutzuheissen, die Verfügung des BFM vom 2. Februar 2011 teilweise - die Dispositiv-Ziffer 1 betreffend - aufzuheben und das Bundesamt anzuweisen, die Flüchtlingseigenschaft der Beschwerdeführerin anzuerkennen.</w:t>
      </w:r>
    </w:p>
    <w:p>
      <w:r>
        <w:rPr>
          <w:b/>
        </w:rPr>
        <w:t>E. 6</w:t>
      </w:r>
    </w:p>
    <w:p>
      <w:r>
        <w:t>Bei diesem Ausgang des Verfahrens sind der Beschwerdeführerin keine Kosten aufzuerlegen (Art. 63 Abs. 1 VwVG), weshalb das Gesuch um Gewährung der unentgeltlichen Rechtspflege gegenstandslos geworden ist.</w:t>
      </w:r>
    </w:p>
    <w:p>
      <w:r>
        <w:rPr>
          <w:b/>
        </w:rPr>
        <w:t>E. 7</w:t>
      </w:r>
    </w:p>
    <w:p>
      <w:r>
        <w:t>Der Beschwerdeführerin ist - als vollständig obsiegender Partei - für die ihr im Beschwerdeverfahren erwachsenen notwendigen Kosten antragsgemäss eine Parteientschädigung zuzusprechen (Art. 64 Abs. 1 VwVG, Art. 16 Abs. 1 Bst. a VGG i.V.m. Art. 7 Abs. 1 des Reglements vom 21. Februar 2008 über die Kosten und Entschädigungen vor dem Bundesverwaltungsgericht [VGKE, SR 173.320.2]). Die Beschwerdeführerin hat im Verlauf des Verfahrens darauf verzichtet, eine Kostennote ihrer Vertreterin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600.-- zu bemessen (Art. 10 Abs. 2 VGKE). Neben den Kosten der Vertretung macht die Beschwerdeführerin keine weiteren notwendigen Auslagen geltend (Art. 8 VGKE). Das BFM ist anzuweisen, der Beschwerdeführerin den Betrag von Fr. 600.--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