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D-1413/2022 vom 13. Mai 2022</w:t>
      </w:r>
    </w:p>
    <w:p>
      <w:r>
        <w:t>Bundesverwaltungsgericht, 2022-05-13, DE</w:t>
      </w:r>
    </w:p>
    <w:p>
      <w:r>
        <w:rPr>
          <w:b/>
        </w:rPr>
        <w:t xml:space="preserve">Quelle: </w:t>
      </w:r>
      <w:r>
        <w:t>https://mcp.opencaselaw.ch/entscheid/bvger_D-1413_2022</w:t>
      </w:r>
    </w:p>
    <w:p>
      <w:r>
        <w:t>FR: TAF D-1413/2022 du 13 mai 2022</w:t>
      </w:r>
    </w:p>
    <w:p>
      <w:r>
        <w:t>IT: TAF D-1413/2022 del 13 maggio 2022</w:t>
      </w:r>
    </w:p>
    <w:p>
      <w:pPr>
        <w:pStyle w:val="Heading2"/>
      </w:pPr>
      <w:r>
        <w:t>Regeste</w:t>
      </w:r>
    </w:p>
    <w:p>
      <w:r>
        <w:t>Datenschutz</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t>D-1413/2022 Seite 6</w:t>
      </w:r>
    </w:p>
    <w:p>
      <w:r>
        <w:rPr>
          <w:b/>
        </w:rPr>
        <w:t>E. 1.2</w:t>
      </w:r>
    </w:p>
    <w:p>
      <w:r>
        <w:t>Der Beschwerdeführer ist als Verfügungsadressat zur Beschwerde le- gitimiert (Art. 48 Abs. 1 VwVG). Auf die frist- und formgerecht eingereichte Beschwerde (Art. 50 Abs. 1 und Art. 52 Abs. 1 VwVG) ist einzutreten.</w:t>
      </w:r>
    </w:p>
    <w:p>
      <w:r>
        <w:rPr>
          <w:b/>
        </w:rPr>
        <w:t>E. 2</w:t>
      </w:r>
    </w:p>
    <w:p>
      <w:r>
        <w:t>Das Bundesverwaltungsgericht entscheidet hinsichtlich der gerügten ZEMIS-Änderung mit uneingeschränkter Kognition. Es überprüft die ange- fochtene Verfügung somit auf die Verletzung von Bundesrecht, die unrich- tige und unvollständige Feststellung des rechtserheblichen Sachverhalts sowie auf die Unangemessenheit hin (Art. 49 VwVG).</w:t>
      </w:r>
    </w:p>
    <w:p>
      <w:r>
        <w:rPr>
          <w:b/>
        </w:rPr>
        <w:t>E. 3</w:t>
      </w:r>
    </w:p>
    <w:p>
      <w:r>
        <w:t>Im Sinne eines Eventualantrags verlangt der Beschwerdeführer die Aufhe- bung der angefochtenen Verfügung mit der Begründung, es sei kaum mit dem Untersuchungsgrundsatz und der Begründungspflicht vereinbar, dass die Vorinstanz vom minderjährigen Asylsuchenden zunächst Dokumente bezüglich Minderjährigkeit verlange und diese mit dem pauschalen Hin- weis auf den Umstand, dass diese leicht erhältlich seien, als unerheblich qualifiziere. Diesbezüglich vermengt der Beschwerdeführer jedoch die Frage der Feststellung des rechtserheblichen Sachverhaltes mit der Frage der rechtlichen Würdigung der Sache. In seiner umfangreichen Begrün- dung hat das SEM nachvollziehbar alle wesentlichen Überlegungen ge- nannt, die es seinem Entscheid zugrunde legte. Der blosse Umstand, dass der Beschwerdeführer die Auffassung des SEM nicht teilt und die Würdi- gung der Beweismittel zu seinen Ungunsten ausgefallen ist, stellt keine Verletzung der Begründungspflicht dar, sondern ist eine Frage der materi- ellen Beurteilung. Eine Rückweisung der Sache an die Vorinstanz fällt aus- ser Betracht, womit ein Entscheid in der Sache zu fällen ist (vgl. Art. 61 Abs. 1 VwVG).</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w:t>
      </w:r>
    </w:p>
    <w:p>
      <w:r>
        <w:t>D-1413/2022 Seite 7 kunfts-, Berichtigungs- und Löschungsrecht sowie das Recht auf Informa- tionen über die Beschaffung besonders schützenswerter Personendaten, nach dem Datenschutzgesetzt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BVGer A-7588/2015 vom 26. Februar 2016 E. 3.3, A-2291/2015 vom 17. August 2015 E. 4.3).</w:t>
      </w:r>
    </w:p>
    <w:p>
      <w:r>
        <w:rPr>
          <w:b/>
        </w:rPr>
        <w:t>E. 4.4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w:t>
      </w:r>
    </w:p>
    <w:p>
      <w:r>
        <w:t>D-1413/2022 Seite 8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5.1</w:t>
      </w:r>
    </w:p>
    <w:p>
      <w:r>
        <w:t>Die Vorinstanz hat in Bezug auf die vom Beschwerdeführer geltend ge- machte Minderjährigkeit festgehalten, gemäss dem Altersgutachten vom 17. Dezember 2020, basierend auf der radiologischen Beurteilung der lin- ken Hand und der zahnärztlichen Beurteilung, habe sich für ihn ein wahr- scheinliches Alter von zirka (…) Jahren ergeben. Aufgrund dieser Erkennt- nisse habe das SEM sein Alter im ZEMIS auf den (…) angepasst. In seiner Stellungnahme habe er angegeben, er könne sein Alter nicht beweisen, da es in Somalia keine Geburtsdokumente geben würde – seine Schwester habe ihm ausgerichtet, es sei nichts dazu zu beschaffen. Anlässlich seiner Anhörung habe er – im Gegenteil zu seinen anfänglichen Angaben – noch eine handschriftlich ausgefüllte Gesundheitskarte und ein Geburtszertifi- kat, jeweils in Form einer Kopie, nachgereicht. Kopien könnten keine aus- reichende Beweiskraft zugesprochen werden, zumal die somalischen Be- hörden Identitätsbestätigungen ausstellen würden, die auf mündlichen An- gaben der Beantragenden beruhten. Solche Dokumente seien auf betrü- gerische Art und Weise leicht erhältlich, könnten falsche Identitätsinforma- tionen erhalten und würden auch an unberechtigte Personen ausgestellt. Die geltend gemachte Minderjährigkeit habe somit weder glaubhaft ge- macht noch belegt werden können. Angesichts der Aktenlage sei überwie- gend wahrscheinlich, dass er volljährig sei.</w:t>
      </w:r>
    </w:p>
    <w:p>
      <w:r>
        <w:rPr>
          <w:b/>
        </w:rPr>
        <w:t>E. 5.2</w:t>
      </w:r>
    </w:p>
    <w:p>
      <w:r>
        <w:t>In der Beschwerde wurde im Wesentlichen ausgeführt, es werde am geltend gemachten Geburtsdatum vom (…) festgehalten. Die Anordnung eines Altersgutachtens überrasche, zumal der Beschwerdeführer in der EB UMA durchgehend rechnerisch korrekte Angaben zu seinem Alter, seiner Schulbildung, dem Alter seiner Schwestern, den Vorfällen und seiner Aus- reise gemacht habe. Hinzu komme, dass auch in den weiteren Anhörungen</w:t>
      </w:r>
    </w:p>
    <w:p>
      <w:r>
        <w:t>D-1413/2022 Seite 9 seine Zeitangaben zu seinem Alter mit dem Geburtsjahr (…) übereinstim- men würden. Er habe mehrfach beiläufig erwähnt, dass bestimmte Tatsa- chen einen Zusammenhang mit seiner Minderjährigkeit haben würden. Es sei der Vorinstanz zwar zuzustimmen, dass der Beweiswert der eingereich- ten Kopien (Geburtsurkunde und Impfausweis) gering sei, diese müssten jedoch in einer Gesamtbeurteilung einfliessen und könnten nicht pauschal als gefälscht beurteilt werden. Hinsichtlich der Resultate des Altersgutachtens sei auf die Stellungnahme vom 23. Dezember 2020 zu verweisen, in der ausgeführt werde, dass ein grundlegendes Element der Analyse aufgrund einer Formvariante der Schlüsselbeinenden für das Gutachten nicht hinzugezogen werden könne. Aufgrund der nicht vorhandenen Analyse des Schlüsselbeins könne das vorliegende Altersgutachten nicht als Indiz für die Volljährigkeit gewertet werden. Das Altersgutachten habe nur mithilfe der Zähne sowie des wenig aussagenden Handgelenkröntgens verfasst werden können, womit sich er- hebliche Zweifel an dessen Beweiswert ergeben würden, insbesondere auch, weil sich die Rechtsprechung des Bundesverwaltungsgerichts auf die Resultate der Zahn- und der Schlüsselbeinanalyse berufen würde. Es bliebe also unklar, ob und wie stark das vorliegende Altersgutachten über- haupt gewichtet werden könne. Zum «wahrscheinlichen Alter von ca. (…) Jahren» und zur Altersanpas- sung auf den (…) sei hinzuzufügen, dass aktuell das Institut für Rechtsme- dizin (IRM) am Kantonsspital St. Gallen alle Altersgutachten, die ein «wahr- scheinlichstes» Alter ausweisen würden, widerrufen habe, da diese nicht ausreichend wissenschaftlich belegt werden könnten. Fraglich sei, ob die Feststellung des IRM St. Gallen ebenfalls auf das «wahrscheinliche» Alter gemäss IRM der Universität Bern anzuwenden sei. Es sei eine Berichti- gung des ZEMIS-Eintrags auf den (…) vorzunehmen. Gemäss dem bestä- tigten Grundsatz «in dubio pro minore» und der überwiegenden privaten Interessen des Beschwerdeführers sei eventualiter das Geburtsdatum auf den (…) beziehungsweise den (…) festzulegen.</w:t>
      </w:r>
    </w:p>
    <w:p>
      <w:r>
        <w:rPr>
          <w:b/>
        </w:rPr>
        <w:t>E. 5.3</w:t>
      </w:r>
    </w:p>
    <w:p>
      <w:r>
        <w:t>In seiner Vernehmlassung hielt das SEM fest, gemäss dem Altersgut- achten weise das Zahnalter deutlich auf eine Volljährigkeit hin. Zwar sei eine radiologische Untersuchung des Schlüsselbeins nicht möglich gewe- sen, jedoch habe die Untersuchung des Handgelenks auch kein Resultat ergeben, das den Beschwerdeführer als minderjährig habe erscheinen las- sen. Zudem sei auffallend, dass er die Frage, ob er jemals eine Geburtsur- kunde gehabt habe, verneint und erklärt habe, zu Hause geboren zu sein.</w:t>
      </w:r>
    </w:p>
    <w:p>
      <w:r>
        <w:t>D-1413/2022 Seite 10 Er habe dann doch eine Geburtsurkunde zu den Akten gereicht, auf der indes D._______ als Geburtsort vermerkt sei; demzufolge sei er doch nicht zu Hause in E._______ geboren. Des Weiteren werde auf die Praxis verwiesen, wonach Art. 17 Abs. 3bis AsylG keine Gültigkeitsvorschrift im Rechtssinn darstelle, deren Nichtvor- liegen nachträglich dazu führen könnte, dass das Resultat des Altersgut- achtens einem Verwertungsverbot (zum Beispiel analog zu Art. 141 der Schweizerischen Strafprozessordnung, StPO, SR 312.0) unterliegen würde. Vielmehr gehe zufolge der Rechtsprechung des Bundesverwal- tungsgerichts aus besagter Norm lediglich hervor, dass die Vorinstanz nicht gehalten sei, in sämtlichen Asylverfahren kostenintensive Altersabklärun- gen durchführen zu lassen, sondern dass dieser Kostenaufwand lediglich in Fällen angebracht erscheine, in denen überhaupt Zweifel an der behaup- teten Minderjährigkeit einer Person bestehen würden.</w:t>
      </w:r>
    </w:p>
    <w:p>
      <w:r>
        <w:rPr>
          <w:b/>
        </w:rPr>
        <w:t>E. 5.4</w:t>
      </w:r>
    </w:p>
    <w:p>
      <w:r>
        <w:t>In seiner Replik hielt der Beschwerdeführer fest, es sei der Vorinstanz zuzustimmen, dass er zunächst geantwortet habe, über keine Geburtsur- kunde zu verfügen. Er habe aber ausgesagt, er würde mithilfe seiner Schwester versuchen, an Dokumente zu gelangen, die sein Alter belegen würden. Dieser Aussage habe er Folge geleistet und habe später eine Ge- burtsurkunde zu den Akten gereicht, die er über seine Schwester erhalten habe. Zwar sei als Geburtsort D._______ eingetragen; D._______ sei aber sowohl eine Stadt wie auch ein Bezirk in der Provinz F._______. Der Ge- burtsort des Beschwerdeführers E._______ befinde sich im Bezirk D._______, weshalb dies mitnichten eine Unstimmigkeit darstellen würde. Zudem würde die Vorinstanz der Geburtsurkunde zunächst pauschal den Beweiswert absprechen, um sich später zum Aufzeigen von Unstimmigkei- ten jedoch darauf zu berufen. Abschliessend erstaune der Hinweis der Vo- rinstanz auf Art. 17 Abs. 3bis AsylG, da er weder die Durchführung des Al- tersgutachtens noch ein Verwertungsverbot gerügt habe. Bezüglich des Resultats des Altersgutachtens sei lediglich darauf hingewiesen worden, dass dieses nicht über genügend Beweiskraft verfüge, um das von der Vo- rinstanz angenommene Alter als das wahrscheinlichere zu benennen.</w:t>
      </w:r>
    </w:p>
    <w:p>
      <w:r>
        <w:rPr>
          <w:b/>
        </w:rPr>
        <w:t>E. 6</w:t>
      </w:r>
    </w:p>
    <w:p>
      <w:r>
        <w:t>Monaten eher unwahrscheinlich erscheine. Das gutachterlich ermittelte Mindestalter von (…) Jahren beruht im Ergebnis nur auf der Zahnanalyse (zumal sich aus der Handanalyse ein Durchschnittsalter von (…) Jahren ergibt und Erklärungen zur Gewichtung der Ergebnisse im Gutachten feh- len). Gemäss der Zahnanalyse ergibt sich ein Durchschnittsalter von (…) Jahren (+/-2.34) sowie ein Mindestalter von (…) Jahren. Die Wahrschein- lichkeit, dass das 18. Lebensjahr erreicht worden sei, betrage nach MINCER et al. 90.1%, respektive nach GUNST und MESOTTEN mehr als 96.3%. Vor- liegend konnte aufgrund einer Formvariante die Schlüsselbeinanalyse, die zusammen mit der Zahnanalyse grundsätzlich zum Beweis geeignet ist, nicht zur Altersschätzung herangezogen werden. Ein wesentlicher Be- standteil der medizinischen Altersschätzung, die eine Gesamtschau der Befunde ermöglichen sollte, fällt demnach weg (vgl. BVGE 2018 VI/3 E. 4.2.2, 2019 I/6 E. 6.1, 6.3–6.5; Urteile des BVGer A-4775/2020 vom 31. März 2021 E. 6.2.4 und A-318/2019 vom 4. Februar 2020 E. 5.5.3).</w:t>
      </w:r>
    </w:p>
    <w:p>
      <w:r>
        <w:rPr>
          <w:b/>
        </w:rPr>
        <w:t>E. 6.1</w:t>
      </w:r>
    </w:p>
    <w:p>
      <w:r>
        <w:t>Wie vorstehend (vgl. E.4) dargelegt, obliegt es grundsätzlich dem SEM zu beweisen, dass das aktuell im ZEMIS eingetragene Geburtsdatum des Beschwerdeführers ([…]) korrekt ist. Der Beschwerdeführer hat seinerseits nachzuweisen, dass das von ihm geltend gemachte Geburtsdatum ([…]) richtig respektive zumindest wahrscheinlicher ist als die derzeit im ZEMIS</w:t>
      </w:r>
    </w:p>
    <w:p>
      <w:r>
        <w:t>D-1413/2022 Seite 11 erfassten Angaben. Gelingt keiner Partei der sichere Nachweis des Ge- burtsdatums, ist dasjenige im ZEMIS zu belassen oder einzutragen, des- sen Richtigkeit wahrscheinlicher ist (vgl. zum Ganzen BVGE 2018 VI/3 E. 3.5, m.w.H.).</w:t>
      </w:r>
    </w:p>
    <w:p>
      <w:r>
        <w:rPr>
          <w:b/>
        </w:rPr>
        <w:t>E. 6.2</w:t>
      </w:r>
    </w:p>
    <w:p>
      <w:r>
        <w:t>Bei der Einschätzung des Alters des Beschwerdeführers ist eine Ge- samtwürdigung vorzunehmen, bei der auch die protokollierten Aussagen zu den persönlichen Lebensumständen zu berücksichtigen sind (vgl. EMARK 2004 Nr. 30 E. 6.4.3 f.: insbesondere übereinstimmende Angaben zum Alter, zu Identitätspapieren bzw. zu den Gründen für deren Nichtein- reichung, zu den familiären Umständen, zum Schulbesuch, zu Berufsbil- dung/Berufstätigkeit und zu den Ausreiseumständen sowie nachvollzieh- bare länderspezifische Angaben zum behaupteten Herkunftsgebiet).</w:t>
      </w:r>
    </w:p>
    <w:p>
      <w:r>
        <w:rPr>
          <w:b/>
        </w:rPr>
        <w:t>E. 6.3.1</w:t>
      </w:r>
    </w:p>
    <w:p>
      <w:r>
        <w:t>Bezüglich des von der Vorinstanz beim IRM Bern in Auftrag gegebe- nen Gutachtens zur Altersschätzung vom 17. Dezember 2020 ist zunächst festzuhalten, dass dieses vorliegend im Sinne von Art. 17 Abs. 3bis AsylG in Verbindung mit Art. 7 Abs. 1 der Asylverordnung 1 vom 11. August 1999 (AsylV1, SR 142.311) ohne weiteres in Auftrag gegeben werden durfte (vgl. Urteil des BVGer A-4806/2020 vom 11. Mai 2021 E. 3.6). Inwiefern das Resultat des Altersgutachtens, das nur eines der Elemente bei der Be- urteilung der Glaubhaftigkeit der geltend gemachten Minderjährigkeit dar- stellt, seine Altersangaben zu untermauern vermag, ist nachfolgend zu prü- fen.</w:t>
      </w:r>
    </w:p>
    <w:p>
      <w:r>
        <w:rPr>
          <w:b/>
        </w:rPr>
        <w:t>E. 6.3.2</w:t>
      </w:r>
    </w:p>
    <w:p>
      <w:r>
        <w:t>Das Bundesverwaltungsgericht hat sich zur Beweistauglichkeit von Altersabklärungen in grundsätzlicher Art geäussert (BVGE 2018 VI/3). Pra- xisgemäss sind von den in der Schweiz angewandten Methoden der medi- zinischen Altersabklärung nur die Schlüsselbein- respektive Skelettalters- analyse und die zahnärztliche Untersuchung (nicht jedoch die Handkno- chenaltersanalyse und die ärztliche körperliche Untersuchung) zum Be- weis der Minder- beziehungsweise Volljährigkeit einer Person geeignet. Relevant für die Beurteilung sind mithin die Ergebnisse betreffend das fest- gestellte Mindestalter der Schlüsselbeinanalyse sowie der zahnärztlichen Untersuchung. Medizinische Altersabklärungen stellen – je nach Ergebnis – unterschiedlich zu gewichtende Indizien für das Vorliegen der Minder- respektive Volljährigkeit einer Person dar.</w:t>
      </w:r>
    </w:p>
    <w:p>
      <w:r>
        <w:rPr>
          <w:b/>
        </w:rPr>
        <w:t>E. 6.3.3</w:t>
      </w:r>
    </w:p>
    <w:p>
      <w:r>
        <w:t>Gemäss dem Gutachten zur Altersschätzung vom 17. Dezember 2020 basierend auf der zahnärztlichen Beurteilung und der radiologischen</w:t>
      </w:r>
    </w:p>
    <w:p>
      <w:r>
        <w:t>D-1413/2022 Seite 12 Beurteilung des linken Handgelenks resultiert ein wahrscheinliches Alter von ca. (…) Jahren und ein höchstes Mindestalter von (…) Jahren, wobei das angegebene Alter (zum Zeitpunkt des Gutachtens) von (…) Jahren und</w:t>
      </w:r>
    </w:p>
    <w:p>
      <w:r>
        <w:rPr>
          <w:b/>
        </w:rPr>
        <w:t>E. 6.3.4</w:t>
      </w:r>
    </w:p>
    <w:p>
      <w:r>
        <w:t>Nach Praxis des Bundesverwaltungsgerichts lassen die Ergebnisse einer radiologischen Knochenaltersbestimmung keine sicheren Schlüsse auf die Voll- oder Minderjährigkeit zu. Sie weisen generell nur einen be- schränkten Aussagewert zur Bestimmung des tatsächlichen Alters auf, wo- bei sich diese Aussagen insbesondere auf die Situation beziehen, wonach das behauptete Alter im Vergleich zum festgestellten Knochenalter inner- halb der normalen Abweichung von zweieinhalb bis drei Jahren liegt (vgl. BVGE 2018 VI/3 E. 4.2.1; Urteil des BVGer D-5785/2015 vom</w:t>
      </w:r>
    </w:p>
    <w:p>
      <w:r>
        <w:rPr>
          <w:b/>
        </w:rPr>
        <w:t>E. 6.4</w:t>
      </w:r>
    </w:p>
    <w:p>
      <w:r>
        <w:t>Bei der Durchsicht der protokollierten Angaben ist festzuhalten, dass der Beschwerdeführer immer wieder spontane Ausführungen zu seinem Alter und ausnahmslos rechnerisch korrekte Angaben zur Zeit seines Schulbesuchs, dem Alter seiner Mutter und seinen Schwestern sowie zum Tod seines Vaters gemacht hat. Die Fragen zur Dauer seiner Schulzeit («zwei Jahre»), zum Alter der Einschulung («12 Jahre»), zum Alter der Be- endigung des Schulbesuchs («14») sowie zum Beendigungsjahr («[…]») beantwortete er spontan und kohärent (vgl. EB UMA Ziff. 1.17.04). Ohne nach einem konkreten Datum gefragt worden zu sein, antwortete er prä- zise, er habe seine Mutter zuletzt «im 5. Monat 2019, als ich das Land verlassen habe» gesehen (vgl. EB UMA Ziff. 1.16.04). Auch dass er diesel- ben Fragen nach dem Ausreisezeitpunkt später in der Befragung korrekt zu beantworten vermochte («ich war […] Jahre alt, das war […]»; vgl. EB UMA Ziff. 1.16.04) deutet stark auf die Glaubhaftigkeit seiner Angaben zu seinem Alter hin. Gleichzeitig ordnete er sein Alter in Bezug auf dasjenige seiner Schwestern logisch ein («10», «14», «vier Jahre älter als ich» und «[ich bin] sechs Jahre älter als [die {…}-Jährige]» vgl. EB UMA Ziff. 3.01). Schliesslich ist auch die Schätzung des Alters seiner Mutter mit «ca. (…) Jahre[n]» im Zeitpunkt der EB UMA mit dem vom Beschwerdeführer be- haupteten Alter von (…) Jahren vereinbar (vgl. EB UMA Ziff. 1.16.04). Diese stets übereinstimmenden Angaben müssen als starkes Indiz für die Glaubhaftigkeit der Altersangaben gewertet werden.</w:t>
      </w:r>
    </w:p>
    <w:p>
      <w:r>
        <w:rPr>
          <w:b/>
        </w:rPr>
        <w:t>E. 6.5</w:t>
      </w:r>
    </w:p>
    <w:p>
      <w:r>
        <w:t>Der Beschwerdeführer hat nach Aufforderung des SEM an der Anhö- rung vom 11. Februar 2021 (vgl. Anhörung F54) – und somit zeitnah – eine Geburtsurkunde vom 21. April 2012 und eine Gesundheitskarte vom 17. Juni 2004 zu den Akten gereicht, die die Altersangaben des Beschwer- deführers bestätigen. Bei den eingereichten Beweismitteln handelt es sich zwar um Kopien, denen ein geringer Beweiswert zukommt (vgl. Urteil des BVGer vom 3. Juni 2019 E-1942/2019 vom E. 5.4). Es ist dem Beschwer- deführer aber immerhin anzurechnen, dass er sich – letztendlich erfolg- reich – bemüht hat, diese Dokumente verfügbar zu machen. Anlässlich der EB UMA hat er zwar verneint, über Identitätsdokumente zu verfügen. Aller- dings ist seine Annahme bezüglich fehlender Dokumente aufgrund der Hausgeburt nachvollziehbar (vgl. EB UMA Ziff. 4.07). Auch seine Aussage an der EB UMA, er sei geimpft worden (vgl. EB UMA Ziff. 9.01) ist mit dem Impfdokument vereinbar. Seine diesbezüglichen Erklärungen zum Ge- burtsort D._______, des Bezirks seines Heimatdorfes, erscheinen ebenso überzeugend.</w:t>
      </w:r>
    </w:p>
    <w:p>
      <w:r>
        <w:t>D-1413/2022 Seite 14</w:t>
      </w:r>
    </w:p>
    <w:p>
      <w:r>
        <w:rPr>
          <w:b/>
        </w:rPr>
        <w:t>E. 6.6</w:t>
      </w:r>
    </w:p>
    <w:p>
      <w:r>
        <w:t>Ins Gewicht fällt vorliegend aber insbesondere auch, dass der Be- schwerdeführer im Asylverfahren in Italien als Geburtsdatum den (…) an- gegeben, was dem in der Schweiz angegebenen Geburtsdatum entspricht. Gemäss Auskunft der italienischen Behörden sind diese offenbar von sei- ner Minderjährigkeit ausgegangen. Weiter wies der Beschwerdeführer spontan darauf hin, in Italien seien seine Rechte missachtet worden, indem er mit Erwachsenen untergebracht worden sei (vgl. EB UMA Ziff. 2.06). Schliesslich sieht der Beschwerdeführer auch auf der eingereichten Foto- grafie, die zwar von geringem Beweiswert ist, ausgesprochen jung aus.</w:t>
      </w:r>
    </w:p>
    <w:p>
      <w:r>
        <w:rPr>
          <w:b/>
        </w:rPr>
        <w:t>E. 6.7</w:t>
      </w:r>
    </w:p>
    <w:p>
      <w:r>
        <w:t>Nach dem Gesagten ist weder dem SEM noch dem Beschwerdeführer der Nachweis gelungen, dass das aktuell im ZEMIS eingetragene Geburts- datum ([…]) beziehungsweise das geltend gemachte Geburtsdatum ([…]) korrekt ist. Aufgrund der vorstehenden Erwägungen liegen jedoch mehr In- dizien vor, die für das von ihm beantragte Datum sprechen als dagegen. Vor dem Hintergrund, dass die Differenz des möglichen Knochenalters we- niger als drei Jahre von den Angaben des Beschwerdeführers abweicht, und aufgrund der Tatsache, dass das Gericht die Aussagen des Beschwer- deführers, die auf verschiedenen Ebenen zu den Altersangaben Bezug nehmen, als sehr komplex und konsistent erachtet, ist vorliegend das Vor- gehen des SEM, ohne Berücksichtigung aller Indizien von der Volljährigkeit auszugehen, nicht nachvollziehbar. Es überwiegen die Hinweise, welche für das vom Beschwerdeführer geltend gemachte Geburtsdatum sprechen. 7. Die Beschwerde ist somit gutzuheissen. Die Verfügung des SEM vom 28. Mai 2021 ist bezüglich der Dispositivziffer 1 aufzuheben. Das SEM ist anzuweisen, das Geburtsdatum des Beschwerdeführers im ZEMIS vom (…) auf den (…) zu ändern. 8. 8.1 Bei diesem Ausgang des Verfahrens sind keine Kosten zu erheben (Art. 63 Abs. 1 und 2 VwVG), womit das Gesuch um Gewährung der un- entgeltlichen Prozessführung gegenstandslos geworden ist. Der Antrag auf Verzicht des Kostenvorschusses ist ebenfalls gegenstandslos geworden. 8.2 Dem vertretenen Beschwerdeführer ist angesichts seines Obsiegens in Anwendung von Art. 64 VwVG und Art. 7 Abs. 1 des Reglements vom 21. Februar 2008 über die Kosten und Entschädigungen vor dem Bundes- verwaltungsgericht (VGKE, SR 173.320.2) eine Entschädigung für die ihm</w:t>
      </w:r>
    </w:p>
    <w:p>
      <w:r>
        <w:t>D-1413/2022 Seite 15 notwendigerweise erwachsenen Parteikosten zuzusprechen. Die Rechts- vertreterin wies in ihrer Kostennote vom 24. Juni 2004 einen pauschalen Aufwand (betreffend das vorliegende Verfahren sowie das Verfahren D-2924/2021) aus. Gestützt auf die in Betracht zu ziehenden Bemessungs- faktoren (Art. 9–13 VGKE) ist dem Beschwerdeführer zulasten der Vorinstanz eine Parteientschädigung von insgesamt Fr. 755.– (inkl. Ausla- gen; die Parteientschädigung umfasst keinen Mehrwertsteuerzuschlag im Sinne von Art. 9 Abs. 1 Bst. c VGKE) zuzusprechen, was einem Aufwand von fünf Stunden entspricht (inkl. eine Stunde hinzugerechneter Aufwand betreffend Replik). Damit wird das für das vorliegende Verfahren implizit gestellte Gesuch um unentgeltliche Rechtsverbeiständung ebenfalls ge- genstandslos. 9. 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D-1413/2022 Seite 16</w:t>
      </w:r>
    </w:p>
    <w:p>
      <w:r>
        <w:rPr>
          <w:b/>
        </w:rPr>
        <w:t>E. 7</w:t>
      </w:r>
    </w:p>
    <w:p>
      <w:r>
        <w:t>Die Beschwerde ist somit gutzuheissen. Die Verfügung des SEM vom 28. Mai 2021 ist bezüglich der Dispositivziffer 1 aufzuheben. Das SEM ist anzuweisen, das Geburtsdatum des Beschwerdeführers im ZEMIS vom (...) auf den (...) zu ändern.</w:t>
      </w:r>
    </w:p>
    <w:p>
      <w:r>
        <w:rPr>
          <w:b/>
        </w:rPr>
        <w:t>E. 8.1</w:t>
      </w:r>
    </w:p>
    <w:p>
      <w:r>
        <w:t>Bei diesem Ausgang des Verfahrens sind keine Kosten zu erheben (Art. 63 Abs. 1 und 2 VwVG), womit das Gesuch um Gewährung der unentgeltlichen Prozessführung gegenstandslos geworden ist. Der Antrag auf Verzicht des Kostenvorschusses ist ebenfalls gegenstandslos geworden.</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wies in ihrer Kostennote vom 24. Juni 2004 einen pauschalen Aufwand (betreffend das vorliegende Verfahren sowie das Verfahren D-2924/2021) aus. Gestützt auf die in Betracht zu ziehenden Bemessungsfaktoren (Art. 9-13 VGKE) ist dem Beschwerdeführer zulasten der Vorinstanz eine Parteientschädigung von insgesamt Fr. 755.- (inkl. Auslagen; die Parteientschädigung umfasst keinen Mehrwertsteuerzuschlag im Sinne von Art. 9 Abs. 1 Bst. c VGKE) zuzusprechen, was einem Aufwand von fünf Stunden entspricht (inkl. eine Stunde hinzugerechneter Aufwand betreffend Replik). Damit wird das für das vorliegende Verfahren implizit gestellte Gesuch um unentgeltliche Rechtsverbeiständung ebenfalls gegenstandslos.</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r>
        <w:rPr>
          <w:b/>
        </w:rPr>
        <w:t>E. 10</w:t>
      </w:r>
    </w:p>
    <w:p>
      <w:r>
        <w:t>März 2016 E. 3.3.1). Die praxisgemäss wenig aussagekräftige Hand- knochenanalyse geht von einem durchschnittlichen Mindestalter des Be- schwerdeführers von 18 Jahren nach GREULICH und PYLE, und von 17.7 Jahren gemäss TISÈ (min. 15.6 und max. 19.7 Jahre) aus. Das vom Be- schwerdeführer behauptete Alter von (…) Jahren und 6 Monaten liegt somit innerhalb der normalen Abweichung der Handknochenanalyse von bis zu drei Jahren (vgl. Urteil des BVGer A-6821/2018 vom 4. Juli 2019 E. 5.5), womit sich keine klare Aussage zur Minder- respektive Volljährigkeit des Beschwerdeführers machen lässt (vgl. dazu BVGE 2018 VI/3 E. 4.2.2). Das Gutachten, hauptsächlich basierend auf der Zahnanalyse, stellt nur eines von vielen und vorliegend nur ein sehr schwaches Indiz für die Voll- jährigkeit des Beschwerdeführers dar (vgl. Urteil des BVGer D-1541/2022 vom 20. April 2022 E. 6.4.2).</w:t>
      </w:r>
    </w:p>
    <w:p>
      <w:r>
        <w:t>D-1413/2022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