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D-1412/2026 vom 11. März 2026</w:t>
      </w:r>
    </w:p>
    <w:p>
      <w:r>
        <w:t>Bundesverwaltungsgericht, 2026-03-11, DE</w:t>
      </w:r>
    </w:p>
    <w:p>
      <w:r>
        <w:rPr>
          <w:b/>
        </w:rPr>
        <w:t xml:space="preserve">Quelle: </w:t>
      </w:r>
      <w:r>
        <w:t>https://mcp.opencaselaw.ch/entscheid/bvger_D-1412_2026</w:t>
      </w:r>
    </w:p>
    <w:p>
      <w:r>
        <w:t>FR: TAF D-1412/2026 du 11 mars 2026</w:t>
      </w:r>
    </w:p>
    <w:p>
      <w:r>
        <w:t>IT: TAF D-1412/2026 del 11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83 Bst. d Ziff. 1 BGG; Art. 105 AsylG).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und der Beschwerdeführer ist als Verfügungsadressat zur Beschwerdeführung legitimiert (Art. 105 und Art. 108 Abs. 3 AsylG; Art. 48 Abs. 1 sowie Art. 52 Abs. 1 VwVG).</w:t>
      </w:r>
    </w:p>
    <w:p>
      <w:r>
        <w:rPr>
          <w:b/>
        </w:rPr>
        <w:t>E. 1.3.2</w:t>
      </w:r>
    </w:p>
    <w:p>
      <w:r>
        <w:t>Auf den Antrag, es seien vorsorgliche Massnahmen (Vollzugsstopp) zu ergreifen, um dem Beschwerdeführer den Aufenthalt in der Schweiz während der Dauer des Verfahrens zu ermöglichen (vgl. Ziff. 4 der Beschwerdeanträge), ist nicht einzutreten, da der Beschwerde von Gesetzes wegen aufschiebende Wirkung zukommt (vgl. Art. 55 Abs. 1 VwVG), diese von der Vorinstanz nicht entzogen wurde (Art. 55 Abs. 2 VwVG) und der Beschwerdeführer das Verfahren somit ohne weiteres in der Schweiz abwarten kann (Art. 44 AsylG).</w:t>
      </w:r>
    </w:p>
    <w:p>
      <w:r>
        <w:rPr>
          <w:b/>
        </w:rPr>
        <w:t>E. 1.3.3</w:t>
      </w:r>
    </w:p>
    <w:p>
      <w:r>
        <w:t>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In Bezug auf die Frage der Wegweisung und des Wegweisungsvollzugs hat die Vorinstanz eine materielle Prüfung vorgenommen, weshalb das Bundesverwaltungsgericht diese Punkte insoweit ohne Einschränkung prüft.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w:t>
      </w:r>
    </w:p>
    <w:p>
      <w:r>
        <w:t>Der Beschwerdeführer rügt in formeller Hinsicht eine unrichtige und unvollständige Feststellung des Sachverhalts sowie eine Verletzung des Anspruchs auf rechtliches Gehör (Art. 6 AsylG i.V.m. Art. 12 VwVG; Art. 29 Abs. 2 BV, Art. 29 VwVG). Er führt dazu aus, das SEM habe zu Unrecht festgehalten, es hätten seit dem Kantonsaustritt keine fachärztlichen Termine stattgefunden; denn er befinde sich seit rund einem Jahr in psychiatrischer Behandlung. Das SEM habe den medizinischen Sachverhalt ungenügend abgeklärt. Dazu ist Folgendes festzustellen: Das SEM traf sowohl im Februar 2025 als auch im Hinblick auf den Erlass der angefochtenen Verfügung - nämlich am 16. Februar 2026 - Abklärungen betreffend beim Beschwerdeführer bestehende gesundheitliche Probleme und aktuelle Behandlungen (vgl. A52). Dabei ergaben sich keine Hinweise auf eine vergangene oder aktuelle psychiatrische Behandlung beziehungsweise das Vorliegen einer ernsthaften psychischen Erkrankung. Der - rechtlich vertretene - Beschwerdeführer teilte in seiner Stellungnahme zum Entscheidentwurf vom 18. Februar 2026 zwar mit, er sei zwischen (...) in psychiatrischer Behandlung gewesen, machte dazu jedoch weder nähere Ausführungen noch reichte er einen ärztlichen Bericht oder anderweitige Unterlagen ein, obwohl er aufgrund der ihm obliegenden Mitwirkungspflicht dem SEM unverzüglich entsprechende Beweismittel hätte unterbreiten müssen (Art. 8 Abs. 1 Bst. d AsylG). Bei dieser Sachlage war das SEM weder gehalten, von sich aus weitere Abklärungen zum medizinischen Sachverhalt zu machen, noch den in der Stellungnahme - ungeachtet der angeblich schon im Jahr 2025 begonnenen Behandlung - erst für den 6. März 2026 in Aussicht gestellten Arztbericht abzuwarten. Die formellen Rügen erweisen sich damit als unbegründet.</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Den Akten zufolge wurde dem Beschwerdeführer in Italien subsidiärer Schutz gewährt und gestützt darauf eine Aufenthaltsbewilligung ausgestellt. Zudem haben die italienischen Behörden der Rückübernahme des Beschwerdeführers am 6. Februar 2026 ausdrücklich und vorbehaltlos zugestimmt (vgl. A45). Dies wird vom Beschwerdeführer nicht bestritten.</w:t>
      </w:r>
    </w:p>
    <w:p>
      <w:r>
        <w:rPr>
          <w:b/>
        </w:rPr>
        <w:t>E. 6.3</w:t>
      </w:r>
    </w:p>
    <w:p>
      <w:r>
        <w:t>Italien ist ein EU-Staat und gilt als sicherer Drittstaat im Sinne von Art. Art. 6a Abs. 2 Bst. b AsylG (vgl. den - bisher nicht revidierten - Beschluss des Bundesrates vom 14. Dezember 2007). Es ist daher entgegen der in der Beschwerde geäusserten Befürchtung nicht davon auszugehen, dass dem Beschwerdeführer bei einer Rückkehr nach Italien eine Rückschiebung in den Irak droht.</w:t>
      </w:r>
    </w:p>
    <w:p>
      <w:r>
        <w:rPr>
          <w:b/>
        </w:rPr>
        <w:t>E. 6.4</w:t>
      </w:r>
    </w:p>
    <w:p>
      <w:r>
        <w:t>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Wegweisung wird unter anderem dann nicht verfügt, wenn die asylsuchende Person im Besitz einer Aufenthalts- oder Niederlassungsbewilligung ist (Art. 32 Abs. 1 Bst. a der Asylverordnung 1 vom 11. August 1999 [AsylV 1, SR 142.311]) oder wenn ein Anspruch auf Erteilung einer solchen besteht (vgl. BVGE 2013/37 E. 4.4, 2009/50 E. 9, je m.w.H.).</w:t>
      </w:r>
    </w:p>
    <w:p>
      <w:r>
        <w:rPr>
          <w:b/>
        </w:rPr>
        <w:t>E. 7.2.1</w:t>
      </w:r>
    </w:p>
    <w:p>
      <w:r>
        <w:t>Der Beschwerdeführer verfügt in der Schweiz über keine ausländerrechtliche Aufenthaltsbewilligung.</w:t>
      </w:r>
    </w:p>
    <w:p>
      <w:r>
        <w:rPr>
          <w:b/>
        </w:rPr>
        <w:t>E. 7.2.2</w:t>
      </w:r>
    </w:p>
    <w:p>
      <w:r>
        <w:t>Soweit der Beschwerdeführer geltend macht, seine Rückschaffung nach Italien hätte die Trennung von B._______ und damit eine Verletzung von Art. 8 Ziff. 1 EMRK (Achtung des Familienlebens) zur Folge, ist festzustellen, dass keine substanziierten Hinweise dafür bestehen, dass zwischen dem Beschwerdeführer und B._______ eine schützenswerte Beziehung vorliegt (vgl. dazu bereits die Ausführungen des SEM in S. 6 und 7 der angefochtenen Verfügung). Insbesondere ist aufgrund der Aktenlage nicht von einer konkubinatsähnlichen Beziehung zwischen dem Beschwerdeführer und B._______ auszugehen. Zudem könnte sich der Beschwerdeführer bereits deshalb nicht auf Art. 8 EMRK berufen, weil sich sein angeblicher Partner B._______ in einem laufenden Asylverfahren befindet und damit in der Schweiz über kein gefestigtes oder zumindest faktisch als Realität hinzunehmendes, für unabsehbare Zeit bestehendes Anwesenheitsrecht im Sinne der Rechtsprechung verfügt vgl. BGE 138 I 246 E. 3.3.1, 130 II 281 E.3.2.2 m.w.H. sowie Urteil des BVGers E-4085/2021 vom 22. September 2021 E. 8.1, m.w.H.). Dem Beschwerdeführer ist es schliesslich unbenommen, nach seiner Rückkehr nach Italien ein Familienzusammenführungsgesuch zugunsten von B._______ zu stellen.</w:t>
      </w:r>
    </w:p>
    <w:p>
      <w:r>
        <w:rPr>
          <w:b/>
        </w:rPr>
        <w:t>E. 7.2.3</w:t>
      </w:r>
    </w:p>
    <w:p>
      <w:r>
        <w:t>Nach dem Gesagten besteht kein potenzieller Anspruch auf Erteilung einer Aufenthaltsbewilligung gestützt auf Art. 8 EMRK, weshalb das SEM zu Recht die Wegweisung aus der Schweiz verfügt hat.</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Italien zu prüfen.</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8.3</w:t>
      </w:r>
    </w:p>
    <w:p>
      <w:r>
        <w:t>Wegweisungsvollzugshindernisse sind zu beweisen, wenn der strikte Beweis möglich ist, und andernfalls wenigstens glaubhaft zu machen (vgl. BVGE 2011/24 E. 10.2 m.w.H.).</w:t>
      </w:r>
    </w:p>
    <w:p>
      <w:r>
        <w:rPr>
          <w:b/>
        </w:rPr>
        <w:t>E. 9.1</w:t>
      </w:r>
    </w:p>
    <w:p>
      <w:r>
        <w:t>Der Vollzug der Wegweisung nach Italien ist in Beachtung der vorstehend (vgl. E. 8.2) genannten völker- und landesrechtlichen Bestimmungen als zulässig zu erachten. Italien gilt als sicherer Drittstaat (vgl. Art. 6a Abs. 2 Bst. b AsylG), in welchem der Beschwerdeführer Schutz vor Rückschiebung im Sinne von Art. 5 Abs. 1 AsylG findet. Italien ist sodann Signatarstaat der EMRK, der FoK und der FK sowie des Zusatzprotokolls der FK vom 31. Januar 1967 (SR 0.142.301) und kommt seinen diesbezüglichen völkerrechtlichen Verpflichtungen grundsätzlich nach. Der Beschwerdeführer hat in Italien subsidiären Schutz erhalten, womit er sich auf die ihm zustehenden Rechte gemäss Kapitel VII der Qualifikationsrichtlinie berufen kann (vgl. insbesondere die Art. 26 [Zugang zu Beschäftigung], Art. 29 [Sozialhilfe] und 30 [medizinische Versorgung] i.V.m. Art. 20 Abs. 2). Demnach bestehen keine Anhaltspunkte dafür, dass dem Beschwerdeführer bei einer Rückkehr nach Italien eine menschenrechtswidrige Behandlung im Sinne von Art. 25 Abs. 3 BV, von Art. 3 FoK und der Praxis zu Art. 3 EMRK drohen könnte.</w:t>
      </w:r>
    </w:p>
    <w:p>
      <w:r>
        <w:rPr>
          <w:b/>
        </w:rPr>
        <w:t>E. 9.2</w:t>
      </w:r>
    </w:p>
    <w:p>
      <w:r>
        <w:t>Hinsichtlich der Frage der Zumutbarkeit des Wegweisungsvollzugs ist vorab auf Art. 83 Abs. 5 AIG zu verweisen, wonach eine Wegweisung in einen EU- oder EFTA-Staat vermutungsweise zumutbar ist. Wie ausserdem bereits erwähnt, ist Italien an die Qualifikationsrichtlinie gebunden und hat dafür zu sorgen, dass (u.a.) für Personen mit subsidiärem Schutzstatus der Zugang zu Wohnraum und Beschäftigung gewährleistet ist und sie die notwendige Sozialhilfe sowie Zugang zu medizinischer Versorgung erhalten. Sollten dem Beschwerdeführer die entsprechenden Leistungen verwehrt werden, so obliegt es ihm, diese gegebenenfalls auf dem Rechtsweg durchzusetzen; es geht aus den Akten nicht hervor, dass er dies in der Vergangenheit bereits erfolglos versucht hätte. Die aktenkundigen respektive in der Beschwerde unter Hinweis auf den Kurzbericht der Psychologin C._______ vom 25. Februar 2026 geltend gemachten gesundheitlichen Probleme des Beschwerdeführers ([...]) sprechen nicht gegen seine Überstellung nach Italien, zumal sie auch dort adäquat behandelt werden können. Einer allenfalls im Ausreisezeitpunkt auftretenden Suizidalität wäre im Übrigen im Rahmen der Vollzugsmodalitäten Rechnung zu tragen. Es kann daher darauf verzichtet werden, den offensichtlich erst am 25. Februar 2026 von der Psychologin angeforderten ausführlichen Bericht abzuwarten. Nach dem Gesagten gelingt es dem Beschwerdeführer nicht, die Regelvermutung hinsichtlich der Zumutbarkeit des Wegweisungsvollzugs nach Italien umzustossen.</w:t>
      </w:r>
    </w:p>
    <w:p>
      <w:r>
        <w:rPr>
          <w:b/>
        </w:rPr>
        <w:t>E. 9.3</w:t>
      </w:r>
    </w:p>
    <w:p>
      <w:r>
        <w:t>Der Vollzug der Wegweisung erweist sich schliesslich auch als möglich im Sinne von Art. 83 Abs. 2 AIG, zumal die italienischen Behörden einer Rückübernahme des Beschwerdeführers ausdrücklich zugestimmt haben.</w:t>
      </w:r>
    </w:p>
    <w:p>
      <w:r>
        <w:rPr>
          <w:b/>
        </w:rPr>
        <w:t>E. 9.4</w:t>
      </w:r>
    </w:p>
    <w:p>
      <w:r>
        <w:t>Zusammenfassend ist festzustellen, dass die Vorinstanz den Wegweisungsvollzug nach Italien zu Recht als zulässig, zumutbar und möglich bezeichnet hat. Eine Anordnung der vorläufigen Aufnahme fällt damit ausser Betracht (Art. 83 Abs. 1 4 AIG).</w:t>
      </w:r>
    </w:p>
    <w:p>
      <w:r>
        <w:rPr>
          <w:b/>
        </w:rPr>
        <w:t>E. 10</w:t>
      </w:r>
    </w:p>
    <w:p>
      <w:r>
        <w:t>Aus diesen Erwägungen ergibt sich, dass die angefochtene Verfügung Bundesrecht nicht verletzt und auch sonst nicht zu beanstanden ist (Art. 106 Abs. 1 AsylG). Demnach ist die Beschwerde abzuweisen, soweit darauf einzutreten ist.</w:t>
      </w:r>
    </w:p>
    <w:p>
      <w:r>
        <w:rPr>
          <w:b/>
        </w:rPr>
        <w:t>E. 11.1</w:t>
      </w:r>
    </w:p>
    <w:p>
      <w:r>
        <w:t>Angesichts des direkten Entscheids in der Sache erweist sich der Antrag, es sei auf die Erhebung eines Kostenvorschusses zu verzichten, als gegenstandslos.</w:t>
      </w:r>
    </w:p>
    <w:p>
      <w:r>
        <w:rPr>
          <w:b/>
        </w:rPr>
        <w:t>E. 11.2</w:t>
      </w:r>
    </w:p>
    <w:p>
      <w:r>
        <w:t>Die Gesuche um Gewährung der unentgeltlichen Prozessführung und amtliche Verbeiständung sind ungeachtet der geltend gemachten prozessualen Bedürftigkeit abzuweisen, da sich die Beschwerdebegehren entsprechend den vorstehenden Erwägungen von vornherein als aussichtslos erwiesen haben.</w:t>
      </w:r>
    </w:p>
    <w:p>
      <w:r>
        <w:rPr>
          <w:b/>
        </w:rPr>
        <w:t>E. 11.3</w:t>
      </w:r>
    </w:p>
    <w:p>
      <w:r>
        <w:t>Demzufolge sind die Verfahrenskosten in der Höhe von Fr. 1'000.-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