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D-1412/2013 vom 13. August 2013</w:t>
      </w:r>
    </w:p>
    <w:p>
      <w:r>
        <w:t>Bundesverwaltungsgericht, 2013-08-13, DE</w:t>
      </w:r>
    </w:p>
    <w:p>
      <w:r>
        <w:rPr>
          <w:b/>
        </w:rPr>
        <w:t xml:space="preserve">Quelle: </w:t>
      </w:r>
      <w:r>
        <w:t>https://mcp.opencaselaw.ch/entscheid/bvger_D-1412_2013</w:t>
      </w:r>
    </w:p>
    <w:p>
      <w:r>
        <w:t>FR: TAF D-1412/2013 du 13 août 2013</w:t>
      </w:r>
    </w:p>
    <w:p>
      <w:r>
        <w:t>IT: TAF D-1412/2013 del 13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rügen eine ungenügende Sachverhaltsfeststel­lung beziehungsweise eine Verletzung der Begrün­dungspflicht durch das BFM. So seien ihre Darlegungen nicht auf Asylrele­vanz überprüft worden. Die Vorinstanz hat in ausführlichen und nachfolgend zu bestätigenden Erwägungen die geltend gemachte Reflex­verfolgung wegen E._______ beziehungsweise F._______ für unglaubhaft erachtet. Entspre­chend bestand offensichtlich kein Anlass, besagte Vorbringen in hypothetischer Weise auch bezüglich Asylrelevanz zu werten. Im Weite­ren gaben die Beschwerdeführenden an, selber politisch nicht aktiv gewe­sen zu sein (A 4/16 S. 11; A 5/18 S. 14). Auch in diesem Lichte besehen kann den Beschwerdevorbringen, wonach die Vorinstanz das Risikoprofil namentlich des Beschwerdeführers verkannt habe, im Sinne der Argumenta­tion der vorinstanzlichen Vernehmlassung nicht gefolgt wer­den. Ferner mag das Er­innerungsvermögen des Beschwerdeführers in ei­nem gewissen Ausmass beeinträchtigt sein; dass er deswegen nicht in der Lage gewesen wäre, die Asylvorbringen hinreichend klar vorzubrin­gen und sich bei ihm in gesundheitlicher Hinsicht weitere Abklärungen auf­gedrängt hätten, kann aber weder dem Anhörungsprotokoll noch dem Beiblatt der Hilfswerkvertretung entnommen werden. Eine Verletzung des rechtlichen Gehörs liegt mithin nicht vor. Im Weiteren erübrigt sich der beantragte Beizug der Akten im Zusammenhang mit einem Tötungsdelikt in Österreich, da die Beschwerdeführenden in den Eingaben keine persönli­chen Bezüge zum erwähnten Vorfall geltend machen können. Auf­grund der klaren Aktenlage ist sodann vom beantragten zweiten Schrif­tenwechsel abzusehen.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ihren Erwägungen vorab sowohl die Hilfe von F._______ beim Verstecken von E._______ wie auch die gezielte Vorgehensweise der Sicher­heitskräfte gegen F._______ für nicht nachvollziehbar erachtet. Ferner wäre gemäss Ansicht des BFM im Falle eines tatsächlichen Einsatzes auch das Gelände abgesucht und der angeblich verletzt dort liegende F._______ festge­nommen worden. Diese Argumente, auf welche verwiesen werden kann, vermögen grundsätzlich zu überzeugen. Stichhaltige Beschwerdevorbrin­gen für eine andere Sichtweise fehlen, zumal namentlich die Annahme, die Sicherheitskräfte hätten einen allfälligen Hinterhalt vermutet und des­halb von der Geländeabsuchung abgesehen, in Anbetracht der geschilder­ten Fallumstände nicht zu überzeugen vermag. Die Einschät­zung in der Beschwerde, gerade wegen der Nähe des Hauses von F._______ zu demjenigen von E._______ habe sich für letzteren ein Treffen bei F._______ ergeben, über­zeugt nicht, da E._______ im Falle einer tatsächlich befürchteten Fest­nahme wohl ein entfernteres Versteck gesucht hätte. Einzuräumen ist hinge­gen, dass allein aufgrund der bereits erfolgten Ausreise von F._______ jeden­falls nicht zwingend auf ein erlahmendes Verfolgungsinteresse der Sicher­heitskräfte geschlossen werden könnte, wenn ein solches tatsäch­lich bestanden haben sollte. Die Unglaubhaftigkeit des angeblichen Polizei­einsatzes von Anfang September 2011 wird indes durch das Aussa­geverhalten namentlich der Beschwerdeführerin untermauert. So ver­mittelte sie bei der Anhörung aufgrund wiederholt stereotyper Schilderun­gen nicht den Eindruck von tatsächlich Erlebtem. Auffallend ist dabei die angebliche Gesprächigkeit der Sicherheitskräfte, was bei einem nächtlichen Einsatz in der geltend gemachten Form realitätsfremd anmu­tet (A 5/18 S. 12; A 8/18 Antwort 49). Auf Nachfragen war die Beschwerde­führerin entgegen den Beschwerdevorbringen nicht in der Lage, Realkennzeichen aufweisende Schilderungen zu machen, wodurch der Eindruck eines blossen Sachverhaltskonstrukts bestätigt wird (A 8/18 Antworten 63 ff. und 128 ff.). Widersprüchlich äusserte sie sich zum Kennt­nisstand von G._______ und dessen Mutter, welche sich bei ihr eingefun­den hätten. Bei der Summarbefragung legte sie dar, diese hätten von der Flucht der beiden bereits gewusst (A 5/18 S. 11). Demgegenüber gab sie bei der Anhörung zu Protokoll, sie hätten davon noch keine Kenntnis ge­habt (A 8/18 Antwort 125). Der Beschwerdeführer war gemäss eigenen An­gaben beim angeblichen Vorfall nicht dabei, macht aber geltend, kurz da­nach polizeilich vorgeladen worden zu sein. Abgesehen davon, dass die Eheleute in diesem Zusammenhang in zeitlicher Hinsicht ungereimte An­gaben machten und diese Abweichungen auf Beschwerdeebene man­gels stichhaltiger Vorbringen nicht entkräftet wurden, waren sie nicht in der Lage, den Inhalt der Vorladung angemessen zu konkretisieren (A 8/18 Antworten 102 f.; A 9/22 Antworten 74 ff.). Zudem unterliessen sie die Bei­bringung der besagten Vorladung (vgl. A 4/16 S. 11). Auch in diesem Punkt fehlen hinreichend erklärende Beschwerdeargumente.</w:t>
      </w:r>
    </w:p>
    <w:p>
      <w:r>
        <w:rPr>
          <w:b/>
        </w:rPr>
        <w:t>E. 5.2</w:t>
      </w:r>
    </w:p>
    <w:p>
      <w:r>
        <w:t>Zusammenfassend ist mithin nicht davon auszugehen, dass die Sicher­heitskräfte im geltend gemachten Zeitpunkt im Haus der Beschwerdeführen­den gegen F._______ und E._______ vorgingen und der Beschwerdefüh­rer in der Folge vorgeladen wurde. Entsprechend ist auch die Glaubhaftigkeit seiner angeblichen Festnahme vom 12. Dezember 2012, welche im Zusammenhang mit dem angeblichen Vorfall vom Septem­ber 2011 gestanden haben soll, nicht gegeben. Selbst wenn im Sinn der Beschwerdevorbringen von Unterstützung durch Verwandte bei der Ausreise auszugehen wäre, erscheint überdies die plötzliche Flucht des Familienverbands nur wenige Stunden nach der angeblichen Freilas­sung reichlich realitätsfremd. Zwar hat der Beschwerdeführer ein Polizeiver­hör mit Misshandlungen nicht ohne Realkennzeichen geschil­dert. Aufgrund der vorstehend aufgezeigten Unglaubhaftigkeitselemente ist aber jedenfalls nicht davon auszugehen, dass ein allfälliges Verhör im vorgebrachten Zeitpunkt und aus den vorgebrachten Gründen stattfand. Dies umso weniger, als die Beschwerdeführenden gemäss eigenen Anga­ben das Land gleichentags legal verlassen haben sollen (A 5/18 S. 8). Des Weiteren hat der angeblich zusammen mit dem Beschwerdeführer in­haftierte G._______ sein Asylgesuch in der Schweiz mittlerweile zurückgezo­gen mit der Erklärung, definitiv ins Heimatland zurückkehren zu wollen (Ak­ten N [...]). Auch dieser Umstand spricht gegen die geltend ge­machte Reflexverfolgung der Beschwerdeführenden, die überdies sehr unge­reimte Aussagen zur ihren Identitätspapieren machten (A 8/18 Antwor­ten 5 ff. und 118 ff.; A 9/22 Antwort 5). Schliesslich hat ein Bruder der Beschwerdeführerin in der Schweiz Asyl erhalten (N [...]). Bei der Anhörung bestätigte sie, dieser habe "mit der Geschichte nichts zu tun" (A 8/18 Antwort 97). Insgesamt bestehen somit keine konkreten Anhalts­punkte für eine den Beschwerdeführenden in Russland drohende Reflexver­folgung.</w:t>
      </w:r>
    </w:p>
    <w:p>
      <w:r>
        <w:rPr>
          <w:b/>
        </w:rPr>
        <w:t>E. 5.3</w:t>
      </w:r>
    </w:p>
    <w:p>
      <w:r>
        <w:t>Unter Berücksichtigung der gesamten Umstände folgt, dass die Be­schwerdeführenden keine Gründe nach Art. 3 AsylG nachweisen oder glaub­haft machen konnten. Die Vorinstanz hat die Flüchtlingseigen­schaft dem­nach zu Recht verneint und die Asylgesuche abgelehnt. An dieser Ein­schät­zung vermögen die weiteren Ausführungen in den Eingaben nichts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Russland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der Rechtsprechung des Bundesverwaltungsgerichts ist die allgemeine Sicherheitslage in Tschetschenien zwar gespannt; es herrscht aber keine Situation allgemeiner Gewalt, weshalb der Wegwei­sungsvollzug abgewiesener tschetschenischer Asylsuchender als grundsätz­lich zumutbar beurteilt wird (vgl. BVGE 2009/52; Urteile des Bun­desverwaltungsgerichts E-1534/2013 vom 19. April 2013, D-5649/2012 vom 5. Februar 2013).</w:t>
      </w:r>
    </w:p>
    <w:p>
      <w:r>
        <w:rPr>
          <w:b/>
        </w:rPr>
        <w:t>E. 7.4.2</w:t>
      </w:r>
    </w:p>
    <w:p>
      <w:r>
        <w:t>Der Wegweisungsvollzug erweist sich indessen für gewisse Katego­rien von Personen als unzumutbar, da ihnen weiterhin Menschenrechtsver­letzungen drohen: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Kadyrov-Regime zu un­terstellen, Personen, die Menschenrechtsverletzungen vor internationa­len Gerichten geltend machten, Dienstverweigerer (vgl. BVGE 2009/52 E. 10.2.3). Der Neffe E._______ des Beschwerdeführers soll sich zwar den Rebellen ange­schlossen haben. Als entfernter Verwandter, mit welchem der Beschwerde­führer offenbar seit langem keinen Kontakt mehr hatte, ist er un­abhängig von seinem allfälligen tatsächlichen Engagement indes auch nicht einem erweiterten Familienbegriff zuzuordnen. Dass sich F._______ (N [...]) in die­sem Sinne betätigt hätte, lässt sich den Akten jedenfalls nicht schlüs­sig entnehmen . Die Beschwerdeführerin legte wie erwähnt dar, ihr in der Schweiz lebender Bruder, welchem wegen begründeter Furcht vor ernsthaften Nachteilen aus politischen Gründen Asyl gewährt wurde (N [...]), habe "mit der Geschichte nichts zu tun". Die Beschwer­deführenden können somit - so auch im Lichte der vorstehen­den Erwägungen im Asylpunkt - trotz einer gewissen Nähe zu (allenfalls) po­litisch Verfolgten nicht glaubhaft machen, sie seien vor Ort konkret gefähr­det.</w:t>
      </w:r>
    </w:p>
    <w:p>
      <w:r>
        <w:rPr>
          <w:b/>
        </w:rPr>
        <w:t>E. 7.4.3</w:t>
      </w:r>
    </w:p>
    <w:p>
      <w:r>
        <w:t>Die Beschwerdeführerin verfügt über eine gewisse Schulbildung, Ar­beitserfahrung und über Verwandte im In- und Ausland. Auch beim Be­schwerdeführer bestehen diverse soziale Anknüpfungspunkte. Das me­dizini­sche Leiden der Tochter erscheint im Bedarfsfall im Heimatland be­handelbar. Es ist mithin nicht davon auszugehen, dass die Beschwerde­führenden in Tschetschenien in eine existenzbedrohende Situa­tion geraten werden. Auch eine allfällige Umsiedlung lässt nicht schon auf eine konkrete Gefährdung schliessen.</w:t>
      </w:r>
    </w:p>
    <w:p>
      <w:r>
        <w:rPr>
          <w:b/>
        </w:rPr>
        <w:t>E. 7.4.4</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Nachdem ihr Ge­such im Sinne von Art. 65 Abs. 1 VwVG mit Zwischenverfügung vom 20. März 2013 gutgeheissen wurde und sich ihre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