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D-1409/2010 vom 3. Oktober 2013</w:t>
      </w:r>
    </w:p>
    <w:p>
      <w:r>
        <w:t>Bundesverwaltungsgericht, 2013-10-03, FR</w:t>
      </w:r>
    </w:p>
    <w:p>
      <w:r>
        <w:rPr>
          <w:b/>
        </w:rPr>
        <w:t xml:space="preserve">Quelle: </w:t>
      </w:r>
      <w:r>
        <w:t>https://mcp.opencaselaw.ch/entscheid/bvger_D-1409_2010</w:t>
      </w:r>
    </w:p>
    <w:p>
      <w:r>
        <w:t>FR: TAF D-1409/2010 du 3 octobre 2013</w:t>
      </w:r>
    </w:p>
    <w:p>
      <w:r>
        <w:t>IT: TAF D-1409/2010 del 3 ottobre 2013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le sens des considérants.</w:t>
      </w:r>
    </w:p>
    <w:p>
      <w:r>
        <w:rPr>
          <w:b/>
        </w:rPr>
        <w:t>E. 2</w:t>
      </w:r>
    </w:p>
    <w:p>
      <w:r>
        <w:t>La décision de l'ODM du 5 février 2010 est annulée et la cause renvoyée à l'ODM pour nouvelle décision.</w:t>
      </w:r>
    </w:p>
    <w:p>
      <w:r>
        <w:rPr>
          <w:b/>
        </w:rPr>
        <w:t>E. 3</w:t>
      </w:r>
    </w:p>
    <w:p>
      <w:r>
        <w:t>Il n'est pas perçu de frais de procédure. Le montant de 1'200 francs sera restitué aux recourants par le service financier du Tribunal.</w:t>
      </w:r>
    </w:p>
    <w:p>
      <w:r>
        <w:rPr>
          <w:b/>
        </w:rPr>
        <w:t>E. 4</w:t>
      </w:r>
    </w:p>
    <w:p>
      <w:r>
        <w:t>L'ODM versera aux recourants le montant de 1'000 francs à titre de dépens (TVA comprise).</w:t>
      </w:r>
    </w:p>
    <w:p>
      <w:r>
        <w:rPr>
          <w:b/>
        </w:rPr>
        <w:t>E. 5</w:t>
      </w:r>
    </w:p>
    <w:p>
      <w:r>
        <w:t>Le présent arrêt est adressé aux recourants, à l'ODM et à l'autorité cantonale. Le président du collège : Le greffier : Gérard Scherrer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