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D-1408/2014 vom 25. April 2014</w:t>
      </w:r>
    </w:p>
    <w:p>
      <w:r>
        <w:t>Bundesverwaltungsgericht, 2014-04-25, DE</w:t>
      </w:r>
    </w:p>
    <w:p>
      <w:r>
        <w:rPr>
          <w:b/>
        </w:rPr>
        <w:t xml:space="preserve">Quelle: </w:t>
      </w:r>
      <w:r>
        <w:t>https://mcp.opencaselaw.ch/entscheid/bvger_D-1408_2014</w:t>
      </w:r>
    </w:p>
    <w:p>
      <w:r>
        <w:t>FR: TAF D-1408/2014 du 25 avril 2014</w:t>
      </w:r>
    </w:p>
    <w:p>
      <w:r>
        <w:t>IT: TAF D-1408/2014 del 25 aprile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Gemäss Angaben des Beschwerdeführers wurde ihm die angefochtene Verfügung am 19. Februar 2014 eröffnet. In Ermangelung eines Rückscheins lässt sich dies zwar nicht überprüfen, es ist indessen nach Aktenlage kein früheres Eröffnungsdatum ersichtlich. Selbst wenn die vor-instanzliche Verfügung vom 14. Februar 2014 dem Beschwerdeführer bereits am 15. Februar 2014 eröffnet worden wäre, wäre die Beschwerdeerhebung am 17. März 2014 fristgerecht erfolgt.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frist- und formgerecht eingereichte Beschwerde ist daher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Das Akteneinsichtsrecht als Teilgehalt des Anspruchs auf rechtliches Gehör (vgl. Art. 26 und 29 VwVG sowie Art. 29 Abs. 2 BV) ist unabdingbare Voraussetzung für eine sachgerechte Anfechtung einer erstinstanzlichen Verfügung. Durch die Vereitelung der Akteneinsicht wurde dieser Anspruch des Beschwerdeführers daher verletzt.</w:t>
      </w:r>
    </w:p>
    <w:p>
      <w:r>
        <w:rPr>
          <w:b/>
        </w:rPr>
        <w:t>E. 4.2</w:t>
      </w:r>
    </w:p>
    <w:p>
      <w:r>
        <w:t>Eine Heilung dieser Verletzung auf Beschwerdestufe kann vorliegend nicht in Betracht gezogen werden. Die vorinstanzlichen Akten sind offenbar unmittelbar nach Ausfällung des negativen Asylentscheids in Verstoss geraten und bis zum heutigen Datum nicht wieder zum Vorschein gekommen. Es ist auch nicht absehbar, bis wann diese Akten vom BFM wieder aufgefunden werden. Auf zweimalige Nachfrage des Gerichts bei der Vorinstanz hin wurde vom Bundesamt lediglich in Aussicht gestellt, dass die Akten wohl frühestens Mitte Mai 2014 anlässlich einer Inventur wieder aufgefunden würden. Da sich die Beschwerde bis zum Auffinden der Akten und der Gewährung einer angemessenen Frist zur Ergänzung der Beschwerdeeingabe "in der Schwebe" befindet, ist es sowohl mit Blick auf die prozessuale Fairness als auch hinsichtlich der Gewährleistung eines geordneten Verfahrensganges vor dem Bundesverwaltungsgericht nicht angezeigt, das Verfahren auf Beschwerdestufe bis auf Weiteres zu sistieren.</w:t>
      </w:r>
    </w:p>
    <w:p>
      <w:r>
        <w:rPr>
          <w:b/>
        </w:rPr>
        <w:t>E. 4.3</w:t>
      </w:r>
    </w:p>
    <w:p>
      <w:r>
        <w:t>Über die in der Beschwerde beantragte Asylgewährung kann mangels Vorliegens der Befragungsprotokolle derzeit nicht befunden werden. In der Beschwerdebegründung wird berechtigterweise angeführt, der Beschwerdeführer müsste zu seinen Asylgründen erneut befragt werden, falls es dem BFM nicht gelinge, die Befragungsprotokolle aufzufinden. Damit wurden sinngemäss die Rückweisung der Angelegenheit an die Vorinstanz zur erneuten Beurteilung im Asylpunkt und allenfalls weitere vorgängige Sachverhaltsabklärungen beantragt.</w:t>
      </w:r>
    </w:p>
    <w:p>
      <w:r>
        <w:rPr>
          <w:b/>
        </w:rPr>
        <w:t>E. 4.4</w:t>
      </w:r>
    </w:p>
    <w:p>
      <w:r>
        <w:t>Aufgrund des vorstehend Gesagten ist die angefochtene Verfügung bezüglich der Ziffern 2 und 3 des Dispositivs aufzuheben und zur erneuten Entscheidung beziehungsweise vorgängiger Vornahme weiterer Sachverhaltsabklärungen und Gewährung des Akteneinsichtsrechts an die Vorinstanz zurückzuweisen.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übermittelte eine Honorarnote vom 17. März 2014, in der sie einen zeitlichen Aufwand von vier Stunden (zu Fr. 240.- und Fr. 76.80 MWSt) sowie eine Spesenpauschale von Fr. 50.- ausweist. Dies erscheint angemessen. Dem Beschwerdeführer ist somit zulasten der Vorinstanz eine Parteientschädigung von insgesamt Fr. 1'090.-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