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D-1407/2008 vom 26. August 2011</w:t>
      </w:r>
    </w:p>
    <w:p>
      <w:r>
        <w:t>Bundesverwaltungsgericht, 2011-08-26, FR</w:t>
      </w:r>
    </w:p>
    <w:p>
      <w:r>
        <w:rPr>
          <w:b/>
        </w:rPr>
        <w:t xml:space="preserve">Quelle: </w:t>
      </w:r>
      <w:r>
        <w:t>https://mcp.opencaselaw.ch/entscheid/bvger_D-1407_2008</w:t>
      </w:r>
    </w:p>
    <w:p>
      <w:r>
        <w:t>FR: TAF D-1407/2008 du 26 août 2011</w:t>
      </w:r>
    </w:p>
    <w:p>
      <w:r>
        <w:t>IT: TAF D-1407/2008 del 26 agosto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En particulier, les décisions rendues par l'ODM concernant l'asile, y compris en matière de réexamen,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Le recourant a qualité pour recourir. Présenté dans la forme et dans les délais prescrits par la loi, le recours est recevable (art. 48 et 52 PA et 108 al. 1 LAsi).</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(ATAF 2010/27 consid. 2.1 ;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(ATAF 2010/27 consid. 2.1 ;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En l'espèce, à l'appui de sa demande de réexamen du 21 janvier 2008, l'intéressé a invoqué, comme fait nouveau, qu'il était désormais établi qu'il était de nationalité guinéenne. Il a par ailleurs fait valoir qu'il souffrait d'une infection VIH et d'une hépatite C chronique et que l'exécution de son renvoi en Guinée n'était pas licite, voire pas raisonnablement exigible, compte tenu de l'insuffisance dans ce pays des équipements médicaux, des possibilités de traitements ou encore des médicaments à disposition.</w:t>
      </w:r>
    </w:p>
    <w:p>
      <w:r>
        <w:rPr>
          <w:b/>
        </w:rPr>
        <w:t>E. 4.2</w:t>
      </w:r>
    </w:p>
    <w:p>
      <w:r>
        <w:t>Le Tribunal retient d'abord que l'état de santé du recourant (infection VIH et hépatite C chronique) ne constitue pas un fait nouveau, puisqu'il avait déjà été invoqué dans le cadre de la précédente procédure de réexamen (demande de réexamen du 7 août 2007). L'intéressé n'a en particulier pas allégué que son état de santé s'était péjoré de manière significative ni qu'il nécessitait un traitement médical fondamentalement différent. Il est vrai qu'il a ultérieurement invoqué, en cours de procédure de recours, une aggravation de sa situation médicale, son foie présentant des signes de fibrose (cf. courrier du 1er avril 2008 et certificat médical du 25 mars 2008). Toutefois, force est de constater que l'hépatite C dont souffrait alors l'intéressé a depuis lors été traitée avec succès et que ce dernier est désormais guéri de cette infection (cf. certificat médical du 18 avril 2011). Une péjoration significative de la situation médicale entre le dépôt de la première demande de réexamen et la situation médicale constatée actuellement n'apparaît ainsi pas établie.</w:t>
      </w:r>
    </w:p>
    <w:p>
      <w:r>
        <w:rPr>
          <w:b/>
        </w:rPr>
        <w:t>E. 4.3</w:t>
      </w:r>
    </w:p>
    <w:p>
      <w:r>
        <w:t>Par ailleurs, le Tribunal ne saurait considérer la nationalité guinéenne du recourant, maintenant établie, comme un fait nouveau. En effet, celui-ci ne peut de bonne foi prétendre qu'il ignorait sa réelle identité. Bien au contraire, tout au long de sa procédure d'asile, en violation de son devoir de collaborer, il a dissimulé celle-ci, voire refusé d'admettre sa nationalité guinéenne, en prétendant être de nationalité (...). Il a persévéré dans cette voie par la suite en refusant de collaborer à l'établissement de sa nationalité, notamment en refusant de participer aux démarches entreprises par les autorités compétentes vis-à-vis de l'Ambassade de Guinée à D._______ (cf. courrier du 30 août 2007 de l'Office neuchâtelois du séjour et de l'établissement). Ce n'est qu'une fois que sa première demande de réexamen a été déclarée irrecevable par arrêt du 2 octobre 2007, et tenant compte du fait que le Tribunal avait spécifié que l'autorité n'avait pas à rechercher quels obstacles pouvaient empêcher l'exécution du renvoi vers tel ou tel hypothétique pays de provenance (cf. arrêt précité, p. 4s. et mémoire de recours du 29 février 2008, p. 6), qu'il s'est finalement décidé à collaborer à l'établissement de sa réelle nationalité. C'est le lieu de rappeler qu'en matière de révision (et par extension également dans une procédure de réexamen qualifié, comme en l'espèce), les motifs que le demandeur peut invoquer sont limités à ceux qu'il a été dans l'impossibilité non fautive d'alléguer en procédure ordinaire. Cette impossibilité implique que le requérant ait fait preuve de toute la diligence que l'on pouvait attendre d'un plaideur consciencieux pour réunir tous les faits et preuves à l'appui de sa cause, mais qu'il n'a pu les porter à la connaissance du Tribunal en dépit de ce comportement irréprochable (arrêt du Tribunal administratif fédéral D-8101/2010 du 7 avril 2011 et les réf. cit.). En soi, des motifs de révision qui ne remplissent pas ces conditions sont irrecevables (art. 123 al. 2 let. a LTF a contrario).</w:t>
      </w:r>
    </w:p>
    <w:p>
      <w:r>
        <w:rPr>
          <w:b/>
        </w:rPr>
        <w:t>E. 4.4</w:t>
      </w:r>
    </w:p>
    <w:p>
      <w:r>
        <w:t>L'invocation de la nationalité guinéenne (en outre plus de 30 jours après la notification de l'arrêt du Tribunal du 2 octobre 2007, cf. art. 124 al. 1 let. d LTF par analogie) revêt ainsi un caractère tardif, dans la mesure où elle aurait dû et pu être alléguée soit en procédure ordinaire soit dans les 30 jours suivant la notification de l'arrêt du 20 octobre 2007 si l'intéressé avait respecté son obligation de collaborer et fait preuve de toute la diligence requise pour sauvegarder ses droits et intérêts. Dans ces conditions, seule la conformité de l'exécution du renvoi avec le droit international peut être examinée (cf. JICRA 1998 n° 3 p. 19ss, JICRA 1995 n° 9 consid. 7 p. 83ss).</w:t>
      </w:r>
    </w:p>
    <w:p>
      <w:r>
        <w:rPr>
          <w:b/>
        </w:rPr>
        <w:t>E. 5.1</w:t>
      </w:r>
    </w:p>
    <w:p>
      <w:r>
        <w:t>Aux termes de l'art. 3 de la Convention du 4 novembre 1950 de sauvegarde des droits de l'homme et des libertés fondamentales (CEDH, RS 0.101) nul ne peut être soumis à la torture ni à des peines ou traitements inhumains ou dégradants.</w:t>
      </w:r>
    </w:p>
    <w:p>
      <w:r>
        <w:rPr>
          <w:b/>
        </w:rPr>
        <w:t>E. 5.2</w:t>
      </w:r>
    </w:p>
    <w:p>
      <w:r>
        <w:t>D'après la jurisprudence des organes institués par la Convention, l'absence de soins appropriés dans le pays de destination peut poser problème en cas de maladie grave de l'étranger extradé ou expulsé. Ainsi, la Cour européenne des droits de l'homme (CourEDH) a jugé que l'expulsion d'un sidéen en phase terminale vers un pays où les soins nécessaires ne pourraient pas lui être prodigués violait l'art. 3 CEDH, eu égard à l'ensemble des circonstances de ce cas particulier (arrêt de la CourEDH du 2 mai 1997 dans la cause D. c. Royaume-Uni, requête n°30244/96, Recueil 1997-III, p. 777, par. 49 à 54). La décision d'expulser un étranger atteint d'une maladie physique ou mentale grave vers un pays où les moyens de traiter cette maladie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précitée,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L'art. 3 CEDH ne fait ainsi obstacle à l'extradition ou à l'expulsion d'un étranger en raison de problèmes médicaux que dans des circonstances très exceptionnelles et pour autant que soient en jeu des considérations humanitaires impérieuses (arrêt D. précité, par. 54). Dans un arrêt "N. c. Royaume-Uni", du 27 mai 2008, publié sous n° 26565/05, et qui résume la jurisprudence de la Cour, celle-ci confirme que le renvoi forcé de personnes touchées dans leur santé n'est susceptible de constituer une violation de l'art. 3 CEDH que si l'intéressé se trouve dans un stade de sa maladie avancé et terminal, au point que sa mort apparaît comme une perspective proche.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ne puisse espérer un soutien d'ordre familial ou social.</w:t>
      </w:r>
    </w:p>
    <w:p>
      <w:r>
        <w:rPr>
          <w:b/>
        </w:rPr>
        <w:t>E. 5.3</w:t>
      </w:r>
    </w:p>
    <w:p>
      <w:r>
        <w:t>De manière synthétique, la CourEDH admet qu'elle doit apprécier restrictivement l'incompatibilité du renvoi d'une personne malade avec l'art. 3 CEDH, les empêchements à ce renvoi n'étant en effet pas de la responsabilité des autorités de l'Etat de résidence. Cette incompatibilité suppose donc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 (cf. arrêt du Tribunal E-1136/2008 consid. 6.2 du 15 novembre 2010). Pour sa part, le Tribunal considère que le renvoi d'une personne malade du SIDA en phase terminale peut, dans des circonstances tout à fait extraordinaires, constituer une violation de l'art. 3 CEDH (cf. ATAF 2009/2 consid. 9.1.2-9.1.6).</w:t>
      </w:r>
    </w:p>
    <w:p>
      <w:r>
        <w:rPr>
          <w:b/>
        </w:rPr>
        <w:t>E. 5.4</w:t>
      </w:r>
    </w:p>
    <w:p>
      <w:r>
        <w:t>En l'espèce, les médecins qui ont établi les certificats versés au dossier ont exprimé l'avis que le renvoi du recourant en Guinée aggraverait son pronostic vital à moyen terme, parce que les infrastructures médicales existant dans ce pays ne seraient pas adaptées à son cas (cf. notamment rapports médicaux des 18 avril 2011 et 30 novembre 2009). Le Tribunal n'est pas lié par l'avis des thérapeutes lorsque les questions à trancher, comme l'appréciation de la situation sanitaire dans le pays de renvoi, en l'occurrence la Guinée, est juridique et non médicale (cf. arrêt du Tribunal E-1136/2008 consid. 6.3 du 15 novembre 2010 ; JICRA 1996 no 16 consid. 3e aa p. 142ss).</w:t>
      </w:r>
    </w:p>
    <w:p>
      <w:r>
        <w:rPr>
          <w:b/>
        </w:rPr>
        <w:t>E. 5.5</w:t>
      </w:r>
    </w:p>
    <w:p>
      <w:r>
        <w:t>Grâce au traitement médical prodigué en Suisse, l'état du recourant s'est stabilisé et ne se détériorera pas tant qu'il continuera à suivre le traitement dont il a besoin. Il ressort toutefois des pièces du dossier que s'il devait être privé des médicaments qu'il prend actuellement et du suivi médical approprié, son état se dégraderait avec un pronostic défavorable, voire mortel à moyen terme. Il faut donc se demander s'il existe en ce qui le concerne des motifs sérieux et avérés de croire que la mise en oeuvre de son renvoi lui fera courir un risque réel d'endurer une situation inhumaine et dégradante en raison de son état, notamment du stade où en est sa maladie, en relation avec les infrastructures médicales et possibilités de traitements dans son pays.</w:t>
      </w:r>
    </w:p>
    <w:p>
      <w:r>
        <w:rPr>
          <w:b/>
        </w:rPr>
        <w:t>E. 5.5.1</w:t>
      </w:r>
    </w:p>
    <w:p>
      <w:r>
        <w:t>Actuellement, l'infection VIH de l'intéressé est de stade CDC (...). Le traitement à base d'antirétroviraux (ARV) initié en (...) a permis de réduire sa virémie, au point de rendre possible une interruption de la trithérapie pendant le temps nécessaire au traitement de l'hépatite C (48 semaines, du 17 juillet 2008 au 26 juin 2009). Il ressort en outre que l'interruption de la trithérapie a été relativement bien tolérée sur le plan de la virémie et des lymphocytes de type CD4. Suite à la réintroduction de la trithérapie après la fin du traitement de l'hépatite C, il n'apparaît pas que l'intéressé ait souffert de complications graves (cf. rapports médicaux des 18 avril 2011 et 30 novembre 2009).</w:t>
      </w:r>
    </w:p>
    <w:p>
      <w:r>
        <w:rPr>
          <w:b/>
        </w:rPr>
        <w:t>E. 5.5.2</w:t>
      </w:r>
    </w:p>
    <w:p>
      <w:r>
        <w:t>Le programme de lutte contre le SIDA a débuté en Guinée en 1985. Depuis 2002, ce pays s'est engagé dans une lutte globale focalisée sur l'approche multisectorielle, qui elle-même privilégie l'intégration de la prévention, la prise en charge globale (médicale, nutritionnelle, scolaire, psychosociale, etc.) des personnes vivant avec le VIH (PVVIH) et des personnes affectées. Dans une dynamique incitative centrée sur les résultats, tous les acteurs (départements ministériels, société civile et secteur privé) ont été mobilisés, organisés et soutenus aussi bien techniquement que financièrement. Après la mise en oeuvre du premier Cadre stratégique national (CSN) pour la période 2003-2007, le pays s'est doté d'un document fixant les objectifs nationaux en vue de l'accélération de l'"Accès Universel" et a élaboré une feuille de route pour la période 2008-2012. Le programme national de lutte contre le SIDA a bénéficié d'un important appui technique et financier de différents mécanismes de financement comme le Fonds mondial de lutte contre le SIDA, la tuberculose et le paludisme, d'agences de coopération bilatérales, d'agences du système des Nations Unies (ONUSIDA, OMS, etc.), ou encore de nombreuses ONG nationales et internationales. Grâce à cet appui, la prise en charge des ARV et le suivi médical ont été rendus gratuits par le gouvernement à partir de septembre 2007 sur l'ensemble du territoire. Des sites de prise en charge médicale et de dépistage (CDV et PTME) ont été installés dans tout le pays, même si les centres de traitement ARV restent par contre peu décentralisés et s'il faut parfois compter sur des difficultés d'approvisionnement. Ainsi, les tests de dépistage et traitements du VIH sont disponibles dans différentes institutions (Centres Hospitaliers Universitaires [CHU] Donka und CHG Ignance Deen, Centre Médical Communal [CMC] Ratoma, CMC Minière, CMC Flamboyant, CMC Coleah, Centre de Santé Matoto, Centre de Santé Gbessia Port 1, etc.). Plusieurs hôpitaux à Conakry et dans les régions environnantes sont en outre en mesure de procéder au comptage des cellules CD4. Sur une population ayant besoin des ARV estimée en 2009 à 26'400 personnes, près de 57% (65 % des adultes) étaient effectivement traitées. Cette proportion est d'ailleurs appelée à augmenter, la communauté internationale investissant chaque année d'importants moyens en Guinée (cf. Rapport d'avril 2008 de l'United Nations General Assembly Special Session [UNGASS] ; "Etude de faisabilité pour l'intégration de la prise en charge médicale et psychosociale des maladies du SIDA dans sept sites miniers des trois principales zones minières de la République de Guinée", rapport d'expertise de février 2009 ; Plan stratégique mainstreaming Guinée 2009-2012, Le VIH/SIDA dans la coopération guinéo-allemande - plan d'intégration ; Lutte contre le VIH/Sida, la Perception du risque au centre des discussions, article du 6 juin 2011 ; arrêt du Tribunal administratif fédéral E 2477/2007 consid. 7.3.7 du 5 février 2010).</w:t>
      </w:r>
    </w:p>
    <w:p>
      <w:r>
        <w:rPr>
          <w:b/>
        </w:rPr>
        <w:t>E. 5.5.3</w:t>
      </w:r>
    </w:p>
    <w:p>
      <w:r>
        <w:t>Il ressort de ce qui précède que des possibilités de se faire soigner en Guinée existent pour le recourant. Il pourra ainsi obtenir le traitement que son état requiert, moyennant éventuellement une adaptation de celui-ci compte tenu de la disponibilité des médicaments sur place. Certes, les conditions dans lesquelles il recevra des soins ne sont pas aussi favorables qu'en Suisse, mais cette différence n'est pas décisive au regard de l'art. 3 CEDH (cf. arrêt de la CourEDH dans la cause Amegnigan contre Pays-Bas du 25 novembre 2004, déclarant irrecevable la requête n° 25629/04).</w:t>
      </w:r>
    </w:p>
    <w:p>
      <w:r>
        <w:rPr>
          <w:b/>
        </w:rPr>
        <w:t>E. 5.5.4</w:t>
      </w:r>
    </w:p>
    <w:p>
      <w:r>
        <w:t>Par ailleurs, rien n'indique que l'intéressé ne puisse compter sur aucun réseau familial ou social en Guinée. Il a certes allégué qu'il était orphelin et dépourvu de toute relation familiale, mais il ne s'agit là que de simples affirmations de sa part, nullement étayées. Il y a lieu de rappeler à cet égard qu'il a été retenu qu'il avait violé son devoir de collaborer en dissimulant sa réelle nationalité (cf. arrêt du 2 octobre 2007, décisions des 17 août 2007 et 17 novembre 2004). Dans ces conditions, le Tribunal ne saurait tenir pour établie l'absence alléguée de tout réseau familial ou social sur lequel pourrait compter le recourant. En outre, il n'appert pas des pièces du dossier qu'il ne serait pas en mesure de travailler pour financer en partie son traitement. A cela s'ajoute que le recourant pourra, en cas de besoin, présenter à l'ODM, après la clôture de la présente procédure,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w:t>
      </w:r>
    </w:p>
    <w:p>
      <w:r>
        <w:rPr>
          <w:b/>
        </w:rPr>
        <w:t>E. 5.5.5</w:t>
      </w:r>
    </w:p>
    <w:p>
      <w:r>
        <w:t>Dans ces conditions, le Tribunal juge que l'accès de l'intéressé à sa trithérapie ou à un traitement comparable de manière régulière et ininterrompue paraît suffisamment assuré en Guinée, si bien qu'un retour dans son pays d'origine ne lui fera pas courir un risque réel d'endurer une situation inhumaine et dégradante. Au demeurant, rien n'empêche l'intéressé d'emporter avec lui une réserve de médicaments suffisante pour couvrir ses besoins jusqu'à ce que sa prise en charge puisse être assurée dans sa patrie et, pour le cas où la disponibilité permanente du traitement antirétroviral qui lui est actuellement administré n'y serait pas garantie, de changer de médication avec l'aide de ses médecins (suisses et guinéens) ou de s'organiser pour se faire acheminer la médication prescrite depuis l'étranger.</w:t>
      </w:r>
    </w:p>
    <w:p>
      <w:r>
        <w:rPr>
          <w:b/>
        </w:rPr>
        <w:t>E. 5.5.6</w:t>
      </w:r>
    </w:p>
    <w:p>
      <w:r>
        <w:t>En définitive, les circonstances exceptionnelles et les considérations humanitaires impérieuses de la nature de celles qui étaient en jeu dans l'arrêt D. c. Royaume Uni précité de la CourEDH ne sont pas réalisées dans le présent cas. L'exécution du renvoi du recourant sous forme de refoulement ne transgresse aucun engagement de la Suisse relevant du droit international, de sorte que cette mesure s'avère licite (art. 44 al. 2 LAsi et 83 al. 3 de la loi fédérale du 16 décembre 2005 sur les étrangers [LEtr, RS 142.20]).</w:t>
      </w:r>
    </w:p>
    <w:p>
      <w:r>
        <w:rPr>
          <w:b/>
        </w:rPr>
        <w:t>E. 6</w:t>
      </w:r>
    </w:p>
    <w:p>
      <w:r>
        <w:t>Force est enfin de constater qu'il ne ressort pas des derniers rapports médicaux versés au dossier que l'intéressé souffrirait encore de problèmes de santé d'ordre psychologique. Au demeurant, si une éventuelle nouvelle décompensation est envisageable à la réception du présent arrêt, il y a lieu de relever que la péjoration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administratif fédéral D-1453/2008 consid. 5.10 du 14 juin 2011, D 3343/2010 consid. 4.6 du 13 avril 2011, D-3358/2006 consid. 4.2.8 du 12 janvier 2010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7</w:t>
      </w:r>
    </w:p>
    <w:p>
      <w:r>
        <w:t>Il s'ensuit que l'ODM a rejeté à juste titre la demande de réexamen de l'intéressé du 21 janvier 2008. En conséquence, le recours du 29 février 2008, faute de contenir tout argument ou moyen de preuve décisif, doit être rejeté.</w:t>
      </w:r>
    </w:p>
    <w:p>
      <w:r>
        <w:rPr>
          <w:b/>
        </w:rPr>
        <w:t>E. 8</w:t>
      </w:r>
    </w:p>
    <w:p>
      <w:r>
        <w:t>Au vu de l'issue de la cause, il y a lieu de mettre les frais de procédure à la charge du recourant, conformément à l'art. 63 al. 1 PA et aux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