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D-1404/2020 vom 29. April 2020</w:t>
      </w:r>
    </w:p>
    <w:p>
      <w:r>
        <w:t>Bundesverwaltungsgericht, 2020-04-29, DE</w:t>
      </w:r>
    </w:p>
    <w:p>
      <w:r>
        <w:rPr>
          <w:b/>
        </w:rPr>
        <w:t xml:space="preserve">Quelle: </w:t>
      </w:r>
      <w:r>
        <w:t>https://mcp.opencaselaw.ch/entscheid/bvger_D-1404_2020</w:t>
      </w:r>
    </w:p>
    <w:p>
      <w:r>
        <w:t>FR: TAF D-1404/2020 du 29 avril 2020</w:t>
      </w:r>
    </w:p>
    <w:p>
      <w:r>
        <w:t>IT: TAF D-1404/2020 del 29 aprile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(Moser/Beusch/Kneubühler, Prozessieren vor dem Bundesverwaltungsgericht, 2. Aufl 2013, R. 5.36 S. 303).</w:t>
      </w:r>
    </w:p>
    <w:p>
      <w:r>
        <w:rPr>
          <w:b/>
        </w:rPr>
        <w:t>E. 2.1</w:t>
      </w:r>
    </w:p>
    <w:p>
      <w:r>
        <w:t>Im Revisionsgesuch ist insbesondere der angerufene Revisionsgrund (Art. 121 - 123 BGG; Art. 45 VGG) anzugeben und die Rechtzeitigkeit des Revisionsbegehrens im Sinne von Art. 124 BGG darzutun.</w:t>
      </w:r>
    </w:p>
    <w:p>
      <w:r>
        <w:rPr>
          <w:b/>
        </w:rPr>
        <w:t>E. 2.2</w:t>
      </w:r>
    </w:p>
    <w:p>
      <w:r>
        <w:t>Der Gesuchsteller macht mit der Einreichung seines angeblichen afghanischen Schulzeugnisses sinngemäss den Revisionsgrund nachträglich aufgefundener entscheidender Beweismittel geltend (Art. 123 Abs. 2 Bst. a BGG), weshalb das Formerfordernis der Angabe des Revisionsgrundes als erfüllt zu betrachten ist.</w:t>
      </w:r>
    </w:p>
    <w:p>
      <w:r>
        <w:rPr>
          <w:b/>
        </w:rPr>
        <w:t>E. 2.3</w:t>
      </w:r>
    </w:p>
    <w:p>
      <w:r>
        <w:t>Bezüglich der Rechtzeitigkeit des Revisionsgesuchs ist festzuhalten, dass ein solches in entsprechender Anwendung von Art. 124 Abs. 1 Bst. d BGG innerhalb von 90 Tagen nach der Entdeckung des Revisionsgrundes einzureichen ist. Der Gesuchsteller legt nicht dar, wann er in den Besitz des eingereichten Schulzeugnisses gelangt ist. Angesichts des Ausgangs des Revisionsverfahrens kann die Frage der Rechtzeitigkeit vorliegend indes offengelassen werden. Auf das im Übrigen frist- und formgerecht eingereichte Revisionsgesuch ist somit einzutreten.</w:t>
      </w:r>
    </w:p>
    <w:p>
      <w:r>
        <w:rPr>
          <w:b/>
        </w:rPr>
        <w:t>E. 3</w:t>
      </w:r>
    </w:p>
    <w:p>
      <w:r>
        <w:t>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a.a.O., Rz. 5.48 S. 307). Gründe, welche die Partei, die um Revision nachsucht, bereits im ordentlichen Beschwerdeverfahren hätte geltend machen können, gelten grundsätzlich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Moser/Beusch/Kneubühler, a.a.O., Rz. 5.47 S. 306). Tatsachen und Beweismittel, die zwar vorbestanden haben, aber von der Partei bewusst oder aus Nachlässigkeit nicht ins Verfahren eingebracht wurden, können nicht zur Revision führen. Es obliegt mithin den Prozessparteien, rechtzeitig und prozesskonform zur Klärung des Sachverhalts entsprechend ihrer Beweispflicht beizutragen.</w:t>
      </w:r>
    </w:p>
    <w:p>
      <w:r>
        <w:rPr>
          <w:b/>
        </w:rPr>
        <w:t>E. 4</w:t>
      </w:r>
    </w:p>
    <w:p>
      <w:r>
        <w:t>Der Gesuchsteller macht geltend, dem - zusammen mit dem Wiedererwägungsgesuch vom 26. November 2019 beim SEM eingereichten - Schulzeugnis im Original sei zu entnehmen, dass er in den Jahren (...) bis (...) die Schule von der ersten bis zur neunten Klasse in der Provinz D._______ besucht habe. Damit sei nunmehr seine Herkunft aus der Provinz D._______ in Afghanistan belegt. Es ist zunächst festzuhalten, dass sich der Gesuchsteller früher um die Ausstellung eines entsprechenden Dokumentes hätte bemühen beziehungsweise ein solches bereits im ordentlichen Asylverfahren hätte beibringen können, zumal er bereits anlässlich der Befragung zur Person (BzP) auf seine Mitwirkungspflicht hingewiesen wurde (vgl. SEM act. A9 S. 2) und anlässlich der Anhörung nochmals gefragt wurde, ob er Dokumente abzugeben habe (vgl. SEM act. A20, F. 4). Er reichte denn auch anlässlich der Anhörung mehrere Dokumente zu den Akten, namentlich ein Schreiben des Distriktrats, ein Schreiben der Taliban an Dorfälteste, eine Kopie eines militärischen Ausbildungsdokuments seines Bruders, eine Bescheinigung über die Behandlung seines Bruders im Krankenhaus und eine nach seiner Ausreise ausgestellte Tazkira. Ihm war demnach offensichtlich bewusst, dass er sich im Rahmen seiner Mitwirkungspflicht um die Einreichung von Beweismitteln zu bemühen hatte, und er verfügte offenkundig auch über die notwendigen Kontakte zur Beschaffung von Beweismitteln in Afghanistan, gab er doch an, dass seine Mutter die Tazkira mithilfe von seinem Cousin mütterlicherseits und anhand der Tazkira von seinem Vater und seinem älteren Bruder habe ausstellen lassen (vgl. SEM act. A20, F. 12). Der Gesuchsteller macht denn auch nicht geltend, es sei ihm aus bestimmten Gründen nicht möglich gewesen, das Schulzeugnis früher einzureichen. Wenn wie hier die Entdeckung der Beweismittel auf Nachforschungen beruht, die bereits im früheren Verfahren hätten angestellt werden können, ist das Vorliegen eines entschuldbaren Grundes zu verneinen; dies stellt vielmehr eine unsorgfältige Prozessführung der gesuchstellenden Partei dar (Moser/Beusch/Kneubühler, a.a.O., R. 5.47 S. 306). Das eingereichte Beweismittel (Schulzeugnis) ist somit aus revisionsrechtlicher Sicht als verspätet vorgebracht im Sinne von Art. 123 Abs. 2 Bst. a BGG sowie 46 VGG zu erachten. Indessen kann auf eine Prüfung, ob das verspätet eingereichte Beweismittel geeignet ist, das tatsächliche Bestehen von völkerrechtlichen Wegweisungsvollzugshindernissen zu bejahen, und somit dennoch zur Revision des Beschwerdeurteils führen könnte, verzichtet werden, da es sich, wie nachfolgend dargelegt wird, als nicht erheblich erweist.</w:t>
      </w:r>
    </w:p>
    <w:p>
      <w:r>
        <w:rPr>
          <w:b/>
        </w:rPr>
        <w:t>E. 5.1</w:t>
      </w:r>
    </w:p>
    <w:p>
      <w:r>
        <w:t>Erheblichkeit setzt voraus, dass die Tatsache oder das Beweismittel geeignet ist, die tatbestandliche Grundlage des Entscheids zu ändern, was bei zutreffender rechtlicher Würdigung zu einem anderen, für den Gesuchsteller günstigeren Ergebnis führen würde (vgl. MOSER/BEUSCH/KNEUBÜHLER, a.a.O., Rz. 5.51 S. 307 f.). Eine solche Eignung ist dem hier in Frage stehenden Schulzeugnis, mit welchem die Herkunft des Gesuchstellers und in der Folge die Unzumutbarkeit des Wegweisungsvollzugs bestätigt werden soll, zu verneinen. Dieses im Rahmen aller Umstände zu würdigende Dokument ist nicht geeignet, die Identität des Gesuchstellers zu belegen (vgl. BVGE 2007/7 und Entscheidungen und Mitteilungen der [ehemaligen] Asylrekurskommission 2004 Nr. 30 E. 5.3.4). Daran vermag auch der Umstand, dass das Schulzeugnis im Original eingereicht worden ist, nichts zu ändern. Im Übrigen ist unklar, ob das Schulzeugnis überhaupt vom Gesuchsteller stammt, zumal die darauf abgebildete Fotografie einen Knaben zeigt und nicht schlüssig festzustellen ist, ob es sich bei diesem tatsächlich um den Gesuchsteller handelt, auch wenn das Schulzeugnis den Vornamen des Gesuchstellers und denjenigen seines Vaters nennt. Dies gilt umso mehr, als die Stempel als grundsätzliches Qualitätsmerkmal des Dokuments unleserlich sind. Weiter erstaunen mit Blick auf das hier eingereichte Schulzeugnis die Aussagen des Gesuchstellers anlässlich der Anhörung im ordentlichen Verfahren. So führte der Gesuchsteller als Grund, weshalb er seine sich in der (afghanischen) Schule befindlichen Schuldokumente nicht erhältlich machen könne, zunächst an, es gäbe dannzumal in seinem Heimatdorf sehr viele Probleme, und nannte später auf entsprechenden Vorhalt, dass er sich doch auch eine Tazkira sowie weitere Dokumente habe beschaffen können, seinen Schulabbruch als Grund: ohne Schulabschluss erhalte man auch keine Dokumente von der Schule (vgl. SEM act. A20 F. 32 ff.). Diese unstimmigen Angaben führen zu einer weiteren Relativierung der Beweiskraft des Schulzeugnisses. Nach dem Gesagten ist das neue Beweismittel als nicht beweistauglich und somit als nicht erheblich im Sinne von Art. 123 Abs. 2 Bst. a BGG zu erachten.</w:t>
      </w:r>
    </w:p>
    <w:p>
      <w:r>
        <w:rPr>
          <w:b/>
        </w:rPr>
        <w:t>E. 5.2</w:t>
      </w:r>
    </w:p>
    <w:p>
      <w:r>
        <w:t>Insofern der Gesuchsteller in seiner Eingabe angibt, mittlerweile schon sehr gut Deutsch gelernt zu haben, ist nicht näher darauf einzugehen, da die Frage der Integration bei der Beurteilung von Wegweisungsvollzugshindernissen in der Regel bedeutungslos ist, dies auch unter Hinweis auf die diesbezüglichen ausführlichen Erwägungen des Bundesverwaltungsgerichts im Urteil D-589/2018 vom 9. April 2018 (vgl. E. 6.1-6.4).</w:t>
      </w:r>
    </w:p>
    <w:p>
      <w:r>
        <w:rPr>
          <w:b/>
        </w:rPr>
        <w:t>E. 6</w:t>
      </w:r>
    </w:p>
    <w:p>
      <w:r>
        <w:t>Zusammenfassend ist festzuhalten, dass keine revisionsrechtlich relevanten Gründe dargetan sind. Das Gesuch um Revision des Urteils D-589/2018 vom 9. April 2018 ist demzufolge abzuweisen.</w:t>
      </w:r>
    </w:p>
    <w:p>
      <w:r>
        <w:rPr>
          <w:b/>
        </w:rPr>
        <w:t>E. 7</w:t>
      </w:r>
    </w:p>
    <w:p>
      <w:r>
        <w:t>Mit dem vorliegenden Urteil fällt der am 11. März 2020 verfügte Vollzugsstopp dahin.</w:t>
      </w:r>
    </w:p>
    <w:p>
      <w:r>
        <w:rPr>
          <w:b/>
        </w:rPr>
        <w:t>E. 8.1</w:t>
      </w:r>
    </w:p>
    <w:p>
      <w:r>
        <w:t>Der Gesuchsteller beantragt die Gewährung der unentgeltlichen Prozessführung (Art. 65 Abs. 1 VwVG). Aufgrund der vorstehenden Erwägungen ergibt sich, dass seine Begehren als aussichtslos zu gelten haben, weshalb das Gesuch unbesehen einer behaupteten Mittellosigkeit abzuweisen ist.</w:t>
      </w:r>
    </w:p>
    <w:p>
      <w:r>
        <w:rPr>
          <w:b/>
        </w:rPr>
        <w:t>E. 8.2</w:t>
      </w:r>
    </w:p>
    <w:p>
      <w:r>
        <w:t>Bei diesem Ausgang des Verfahrens sind die Kosten von Fr. 1'500.- dem Gesuchsteller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