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D-1398/2023 vom 27. Juni 2023</w:t>
      </w:r>
    </w:p>
    <w:p>
      <w:r>
        <w:t>Bundesverwaltungsgericht, 2023-06-27, FR</w:t>
      </w:r>
    </w:p>
    <w:p>
      <w:r>
        <w:rPr>
          <w:b/>
        </w:rPr>
        <w:t xml:space="preserve">Quelle: </w:t>
      </w:r>
      <w:r>
        <w:t>https://mcp.opencaselaw.ch/entscheid/bvger_D-1398_2023</w:t>
      </w:r>
    </w:p>
    <w:p>
      <w:r>
        <w:t>FR: TAF D-1398/2023 du 27 juin 2023</w:t>
      </w:r>
    </w:p>
    <w:p>
      <w:r>
        <w:t>IT: TAF D-1398/2023 del 27 giugno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PA prises par les autorités mentionnées à l'art. 33 LTAF.</w:t>
      </w:r>
    </w:p>
    <w:p>
      <w:r>
        <w:rPr>
          <w:b/>
        </w:rPr>
        <w:t>E. 1.2</w:t>
      </w:r>
    </w:p>
    <w:p>
      <w:r>
        <w:t>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w:t>
      </w:r>
    </w:p>
    <w:p>
      <w:r>
        <w:rPr>
          <w:b/>
        </w:rPr>
        <w:t>E. 2</w:t>
      </w:r>
    </w:p>
    <w:p>
      <w:r>
        <w:t>Le recourant a qualité pour recourir (art. 48 al. 1 PA). Interjeté dans la forme (art. 52 al. 1 PA) et le délai (art. 108 al. 3 LAsi) prescrits par la loi, le recours est recevable.</w:t>
      </w:r>
    </w:p>
    <w:p>
      <w:r>
        <w:rPr>
          <w:b/>
        </w:rPr>
        <w:t>E. 3.1</w:t>
      </w:r>
    </w:p>
    <w:p>
      <w:r>
        <w:t>Le recours peut être formé pour violation du droit fédéral, notamment pour abus ou excès dans l'exercice du pouvoir d'appréciation, ou pour établissement inexact ou incomplet de l'état de fait pertinent (art. 106 al. 1 let. a et b LAsi).</w:t>
      </w:r>
    </w:p>
    <w:p>
      <w:r>
        <w:rPr>
          <w:b/>
        </w:rPr>
        <w:t>E. 3.2</w:t>
      </w:r>
    </w:p>
    <w:p>
      <w:r>
        <w:t>Saisi d'un recours contre une décision de non-entrée en matière sur une demande d'asile, le Tribunal se limite à examiner le bien-fondé d'une telle décision (cf. ATAF 2017 VI/5 consid. 3.1).</w:t>
      </w:r>
    </w:p>
    <w:p>
      <w:r>
        <w:rPr>
          <w:b/>
        </w:rPr>
        <w:t>E. 4</w:t>
      </w:r>
    </w:p>
    <w:p>
      <w:r>
        <w:t>Dans un premier temps, le recourant a reproché au SEM d'avoir établi de manière incomplète et inexacte l'état de fait, d'avoir instruit de manière insuffisante les faits pertinents concernant son état de santé, les mauvais traitements qui lui auraient été infligés par la police croate et les conditions d'accueil et d'accès à la procédure d'asile en Croatie. Il lui a également reproché d'avoir insuffisamment motivé sa décision en lien avec ces éléments. Ce faisant, il s'est prévalu de griefs formels, qu'il convient d'examiner prioritairement (cf. ATF 142 II 218 consid. 2.8.1 et réf. cit.).</w:t>
      </w:r>
    </w:p>
    <w:p>
      <w:r>
        <w:rPr>
          <w:b/>
        </w:rPr>
        <w:t>E. 4.1.1</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 Le cas échéant, l'établissement inexact et incomplet de l'état de fait au sens de l'art. 106 al. 1 let. b LAsi peut simultanément constituer une violation du droit d'être entendu (cf. par ex. arrêt du Tribunal D-979/2022 du 11 avril 2022 consid. 4.2 et réf. cit.).</w:t>
      </w:r>
    </w:p>
    <w:p>
      <w:r>
        <w:rPr>
          <w:b/>
        </w:rPr>
        <w:t>E. 4.1.2</w:t>
      </w:r>
    </w:p>
    <w:p>
      <w:r>
        <w:t>Le droit d'être entendu, inscrit à l'art. 29 al. 2 de la Constitution fédérale de la Confédération suisse du 18 avril 1999 (Cst., RS 101) et consacré en procédure administrative fédérale aux art. 29 ss PA, implique que la décision rendue soit dûment motivée afin, d'une part, que le destinataire de la décision puisse comprendre et examiner les raisons pour lesquelles la décision a été prise ainsi que se déterminer en toute connaissance de cause sur l'opportunité d'un recours et, d'autre part, que l'autorité de recours puisse exercer son contrôle sur la décision attaquée (cf. ATAF 2013/34 consid. 4.1 ; 2012/23 consid. 6.1.2 et jurisp. cit. ; 2010/3 consid. 5 et jurisp. cit.) Pour répondre à ces exigences, l'autorité doit mentionner, au moins brièvement, les motifs qui l'ont guidée et sur lesquels elle a fondé sa décision. Elle n'a toutefois pas l'obligation d'exposer et de discuter tous les faits, moyens de preuve et griefs invoqués par les parties, mais peut au contraire se limiter à l'examen des questions décisives pour l'issue du litige. Il ne saurait par ailleurs être exigé des autorités administratives, qui doivent se montrer expéditives et sont appelées à rendre de nombreuses décisions (« administration de masse »), qu'elles les motivent de façon aussi développée qu'une autorité de recours. Dans ce contexte, l'utilisation de paragraphes standardisés est admissible, si tant est que l'argumentation juridique de l'autorité permette au recourant de saisir son raisonnement et, le cas échéant, d'attaquer utilement la décision (cf. arrêts du Tribunal D-4865/2022 du 2 novembre 2022 consid. 2.1.4 ; F-1532/2022 du 8 avril 2022 consid. 3.3.1 et jurisp. cit.), étant précisé en particulier qu'en ce qui concerne les décisions de non-entrée en matière, l'art. 37a LAsi prévoit une motivation sommaire.</w:t>
      </w:r>
    </w:p>
    <w:p>
      <w:r>
        <w:rPr>
          <w:b/>
        </w:rPr>
        <w:t>E. 4.2.1</w:t>
      </w:r>
    </w:p>
    <w:p>
      <w:r>
        <w:t>En l'occurrence, les éléments pertinents de la cause en rapport avec la situation médicale de l'intéressé ont été recueillis de manière complète et exacte par l'autorité intimée. En outre, ils ont été pris en compte dans la décision entreprise, tant dans la partie en fait que dans celle en droit (cf. décision querellée du 1er mars 2023, point I/6, p. 2 s., et point II, p. 7 ss). A teneur des nombreux documents médicaux en sa possession, relativement détaillés quant à la description de l'état de santé du recourant et des traitements suivis, le SEM était fondé à forger sa conviction en l'état du dossier et à retenir que, faute d'indice concret et suffisant corroborant l'existence de graves problèmes de santé, l'état de fait médical s'avérait établi à satisfaction de droit et ne nécessitait pas de mesures d'instruction supplémentaires. A cet égard, il y a lieu de rappeler que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et réf. cit.). Le recourant n'a en outre pas démontré en quoi les éventuels examens médicaux à venir seraient de nature à modifier de façon significative le pronostic déjà posé. On ne saurait ainsi reprocher à l'autorité intimée, compte tenu de l'impératif de célérité dans le traitement des procédures « Dublin », de ne pas avoir investigué plus avant l'état de santé, notamment psychique, du recourant. Le reproche paraît d'autant moins fondé que celui-là n'a, à ce jour, produit aucun nouvel élément en relation avec son état de santé.</w:t>
      </w:r>
    </w:p>
    <w:p>
      <w:r>
        <w:rPr>
          <w:b/>
        </w:rPr>
        <w:t>E. 4.2.2</w:t>
      </w:r>
    </w:p>
    <w:p>
      <w:r>
        <w:t>Par ailleurs, l'intéressé a eu tout loisir de s'exprimer lors de son entretien Dublin sur son séjour en Croatie, ainsi que sur les mauvais traitements qu'il y aurait subis. Par sa signature, il a confirmé que le procès-verbal relatif à cet entretien était conforme à ses déclarations, formulées en toute liberté, et qu'il lui avait été lu phrase après phrase dans une langue qu'il comprenait. De plus, ni le requérant ni son représentant juridique n'ont demandé l'inscription d'éléments complémentaires audit procès-verbal. Tout défaut d'instruction sur ce point peut donc également être écarté. Le recourant n'a de surcroît pas fait part de détails supplémentaires qui seraient de nature à fonder la tenue d'une nouvelle audition.</w:t>
      </w:r>
    </w:p>
    <w:p>
      <w:r>
        <w:rPr>
          <w:b/>
        </w:rPr>
        <w:t>E. 4.2.3</w:t>
      </w:r>
    </w:p>
    <w:p>
      <w:r>
        <w:t>S'agissant des éventuelles insuffisances de la procédure d'asile croate, le comportement des autorités, les conditions d'accueil et l'accès à la procédure judiciaire ont fait l'objet de nombreux examens, actualisés en mars 2023, que le SEM cite de manière détaillée dans sa décision (cf. p. 5) ; le résultat de ces études a été repris dans un grand nombre de décisions du SEM et confirmé dans maints arrêts du Tribunal (cf. arrêt du Tribunal E-6017/2022 du 8 mai 2023 consid. 2.6 et jurisp. cit.), dont la portée a du reste été récemment confirmée tant par le SEM que par le Tribunal (cf. consid. 8.4 s. ci-après), de sorte que les arguments avancés par le recourant quant à l'actualité et à la pertinence de ces résultats doivent être écartés.</w:t>
      </w:r>
    </w:p>
    <w:p>
      <w:r>
        <w:rPr>
          <w:b/>
        </w:rPr>
        <w:t>E. 4.2.4</w:t>
      </w:r>
    </w:p>
    <w:p>
      <w:r>
        <w:t>Enfin, le SEM a exposé les raisons qui l'ont amené à prononcer le transfert du requérant vers la Croatie, en se déterminant de manière suffisamment individualisée sur les éléments essentiels du dossier. L'autorité inférieure a en particulier rappelé et apprécié les arguments exposés par l'intéressé lors de son entretien Dublin, relatifs notamment aux mauvais traitements subis, ainsi que les éléments tenant à son état de santé, tout en exposant la situation régnant en Croatie et en se prononçant sur la (non)-application de la clause de souveraineté Dublin. La décision attaquée était donc suffisamment motivée pour que le recourant - dûment représenté - en saisisse la portée et puisse l'attaquer en toute connaissance de cause, au moyen d'un mémoire de recours circonstancié (cf. ATF 138 IV 81 consid. 2.2).</w:t>
      </w:r>
    </w:p>
    <w:p>
      <w:r>
        <w:rPr>
          <w:b/>
        </w:rPr>
        <w:t>E. 4.3</w:t>
      </w:r>
    </w:p>
    <w:p>
      <w:r>
        <w:t>Pour le reste, le recourant conteste, en réalité, l'appréciation matérielle à laquelle l'autorité intimée a procédé. Or, cette question relève du fond, de sorte que les éléments soulevés seront examinés ci-après.</w:t>
      </w:r>
    </w:p>
    <w:p>
      <w:r>
        <w:rPr>
          <w:b/>
        </w:rPr>
        <w:t>E. 4.4</w:t>
      </w:r>
    </w:p>
    <w:p>
      <w:r>
        <w:t>Il s'ensuit que ces griefs formels sont mal fondés et doivent être rejetés.</w:t>
      </w:r>
    </w:p>
    <w:p>
      <w:r>
        <w:rPr>
          <w:b/>
        </w:rPr>
        <w:t>E. 5.1</w:t>
      </w:r>
    </w:p>
    <w:p>
      <w:r>
        <w:t>Sur le fond, il y a lieu in casu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5.2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5.3</w:t>
      </w:r>
    </w:p>
    <w:p>
      <w:r>
        <w:t>Aux termes de l'art. 3 par. 1 RD III, une demande de protection internationale est examinée par un seul Etat membre, celui-ci étant déterminé selon les critères fixés au chapitre III dudit règlement. La procédure de détermination de l'Etat responsable est engagée, aussitôt qu'une demande d'asile a été déposée pour la première fois dans un Etat membre (art. 20 par. 1 RD III).</w:t>
      </w:r>
    </w:p>
    <w:p>
      <w:r>
        <w:rPr>
          <w:b/>
        </w:rPr>
        <w:t>E. 5.4</w:t>
      </w:r>
    </w:p>
    <w:p>
      <w:r>
        <w:t>Dans une procédure de prise en charge (anglais : take charge), comme c'est le cas en 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w:t>
      </w:r>
    </w:p>
    <w:p>
      <w:r>
        <w:rPr>
          <w:b/>
        </w:rPr>
        <w:t>E. 5.5</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5.6</w:t>
      </w:r>
    </w:p>
    <w:p>
      <w:r>
        <w:t>En application de l'art. 13 par. 1 RD III, lorsqu'il est établi, sur la base de preuves ou d'indices tels qu'ils figurent dans les deux listes mentionnées à l'art. 22 par. 3 dudit règlement, notamment des données visées au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6.1</w:t>
      </w:r>
    </w:p>
    <w:p>
      <w:r>
        <w:t>En l'occurrence, comme relevé ci-auparavant, les investigations entreprises par le SEM ont révélé, après consultation de l'unité centrale du système européen « Eurodac », que l'intéressé avait franchi illégalement la frontière du territoire des Etats Dublin en Croatie et que ses empreintes digitales y avaient été enregistrées le (...).</w:t>
      </w:r>
    </w:p>
    <w:p>
      <w:r>
        <w:rPr>
          <w:b/>
        </w:rPr>
        <w:t>E. 6.2</w:t>
      </w:r>
    </w:p>
    <w:p>
      <w:r>
        <w:t>En date du 4 novembre 2022, le SEM a dès lors soumis aux autorités croates compétentes, dans le délai fixé à l'art. 21 par. 1 RD III, une requête aux fins de prise en charge du requérant, fondée sur l'art. 13 par. 1 de ce même règlement.</w:t>
      </w:r>
    </w:p>
    <w:p>
      <w:r>
        <w:rPr>
          <w:b/>
        </w:rPr>
        <w:t>E. 6.3</w:t>
      </w:r>
    </w:p>
    <w:p>
      <w:r>
        <w:t>Par communication du 4 janvier 2023, soit dans le délai fixé par l'art. 22 par. 1 RD III, lesdites autorités ont expressément accepté de prendre en charge l'intéressé, sur la base du même art. 13 par. 1 RD III.</w:t>
      </w:r>
    </w:p>
    <w:p>
      <w:r>
        <w:rPr>
          <w:b/>
        </w:rPr>
        <w:t>E. 7</w:t>
      </w:r>
    </w:p>
    <w:p>
      <w:r>
        <w:t>La compétence de la Croatie pour le traitement de la demande d'asile du requérant est donc donnée, au regard des critères de détermination de l'Etat membre responsable (art. 7 ss RD III).</w:t>
      </w:r>
    </w:p>
    <w:p>
      <w:r>
        <w:rPr>
          <w:b/>
        </w:rPr>
        <w:t>E. 8</w:t>
      </w:r>
    </w:p>
    <w:p>
      <w:r>
        <w:t>Au vu de l'art. 3 par. 2 du règlement Dublin III, il y a lieu d'examiner s'il y a des sérieuses raisons de croire qu'il existe, en Croatie, des défaillances systémiques dans la procédure d'asile et les conditions d'accueil des demandeurs, qui entraînent un risque de traitement inhumain ou dégradant au sens de l'art. 4 de la CharteUE.</w:t>
      </w:r>
    </w:p>
    <w:p>
      <w:r>
        <w:rPr>
          <w:b/>
        </w:rPr>
        <w:t>E. 8.1</w:t>
      </w:r>
    </w:p>
    <w:p>
      <w:r>
        <w:t>A ce propos, il convient de rappeler que ce pays est lié à ladite Charte et partie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w:t>
      </w:r>
    </w:p>
    <w:p>
      <w:r>
        <w:rPr>
          <w:b/>
        </w:rPr>
        <w:t>E. 8.2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 JO L 180/60 du 29 juin 2013 ; ci-après : directive Procédure]), comme de la directive Accueil (cf. directive no 2013/33/UE du Parlement européen et du Conseil du 29 juin 2013 établissant des normes pour l'accueil des personnes demandant la protection internationale [refonte ; JO L 180/96 du 29 juin 2013 ; ci-après : directive Accueil] ; voir en ce sens arrêts du Tribunal F-3061/2021 du 9 juillet 2021 consid. 5.2 ; E-711/2021 du 11 mars 2021 consid. 4.2.1 ; D-589/2021 du 16 février 2021 consid. 7.4.1 et jurisp. cit. [transferts Dublin vers la Croatie]).</w:t>
      </w:r>
    </w:p>
    <w:p>
      <w:r>
        <w:rPr>
          <w:b/>
        </w:rPr>
        <w:t>E. 8.3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8.4</w:t>
      </w:r>
    </w:p>
    <w:p>
      <w:r>
        <w:t>Dans un récent arrêt de référence en lien avec la Croatie rendu à cinq juges et coordonné au sein des Cours IV, V et VI (E-1488/2020 du 22 mars 2023), le Tribunal a rappelé que lors d'un transfert vers l'Etat responsable fondé sur le règlement Dublin III, le point principal à déterminer était celui de savoir si le requérant d'asile y avait effectivement accès à une procédure d'asile, respectivement avait eu accès à une telle procédure. La question de savoir s'il a été auparavant extrêmement difficile pour la personne concernée d'atteindre le territoire croate n'est alors plus déterminante (cf. E-1488/2020 précité consid. 9.4.1). En outre, le Tribunal a constaté que, nonobstant les prises de position critiques de nombreux organismes (notamment le Conseil de l'Europe) s'agissant d'actes de violence et d'abus de la part de la police croate, il n'y avait à ce jour aucun rapport, ni aucun cas documenté indiquant que des personnes transférées vers la Croatie dans le cadre d'une procédure Dublin y auraient été expulsées de manière illégale (cf. idem, consid. 9.4.4). En conséquence, il n'existe pas à l'heure actuelle d'indices suffisants permettant d'admettre que ces personnes risquent d'y être expulsées de manière illégale sans qu'une procédure d'asile ne soit ouverte et menée à terme. Il est encore moins probable que cela se produise de manière systématique (cf. ibidem). Les informations actuellement disponibles au Tribunal ne justifient pas non plus de traiter différemment les cas de prise en charge « take charge » des cas de reprise en charge « take back ». En effet, dans aucun de ces cas de figure les personnes concernées risquent d'être exposées à un risque accru d'expulsion du territoire croate avant la mise en oeuvre d'une procédure d'asile (cf. E-1488/2020 précité consid. 9.4.4 in fine).</w:t>
      </w:r>
    </w:p>
    <w:p>
      <w:r>
        <w:rPr>
          <w:b/>
        </w:rPr>
        <w:t>E. 8.5</w:t>
      </w:r>
    </w:p>
    <w:p>
      <w:r>
        <w:t>Au vu de ce qui précède, il faut partir du principe que les requérants transférés en Croatie sur la base du règlement Dublin III ont accès à la procédure d'asile dans ce pays, et ce, indépendamment du fait qu'il s'agisse d'un cas de prise ou de reprise en charge. Par conséquent, il n'y a pas de probabilité notable que les personnes transférées soient exposées à un risque de violation de leurs droits découlant du principe de non-refoulement (cf. idem, consid. 9.5). Partant, en l'absence d'une pratique actuelle avérée en Croatie de violations systématiques des normes communautaires et conventionnelles en matière d'asile, la présomption de respect par cet Etat de ses obligations internationales à l'égard des requérants d'asile n'est pas renversée.</w:t>
      </w:r>
    </w:p>
    <w:p>
      <w:r>
        <w:rPr>
          <w:b/>
        </w:rPr>
        <w:t>E. 8.6</w:t>
      </w:r>
    </w:p>
    <w:p>
      <w:r>
        <w:t>Dans ces conditions, l'application de l'art. 3 par. 2 RD III ne se justifie pas en l'espèce.</w:t>
      </w:r>
    </w:p>
    <w:p>
      <w:r>
        <w:rPr>
          <w:b/>
        </w:rPr>
        <w:t>E. 9.1</w:t>
      </w:r>
    </w:p>
    <w:p>
      <w:r>
        <w:t>Le recourant s'est toutefois opposé à son transfert en Croatie en soutenant en substance que lors de sa première tentative d'entrer dans ce pays, des policiers avaient tiré en l'air, l'obligeant à se cacher dans la forêt. Lors de sa deuxième tentative, des policiers l'auraient intercepté et reconduit à la frontière, lui signifiant qu'ils ne voulaient pas de personnes de couleur dans leur pays. A sa troisième tentative, il aurait à nouveau été interpellé par des policiers. L'un d'eux lui aurait donné des coups de pied au bas-ventre, avant de l'emmener de force dans un poste de police (un endroit où il y avait beaucoup de policiers). Il n'aurait pas voulu déposer une demande d'asile en Croatie, mais aurait été contraint de déposer ses empreintes digitales. Le soir même, il aurait quitté cet endroit et aurait entrepris de se rendre en Suisse. Dans le cadre de son recours, il a par ailleurs allégué être homosexuel, en affirmant que cela exacerbait sa vulnérabilité. Au vu des éléments précités, l'intéressé a sollicité l'application de l'une des clauses discrétionnaires prévues à l'art. 17 du règlement Dublin III, à savoir celle retenue par le par. 1 de cette disposition (clause de souveraineté).</w:t>
      </w:r>
    </w:p>
    <w:p>
      <w:r>
        <w:rPr>
          <w:b/>
        </w:rPr>
        <w:t>E. 9.2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Sur la base du droit interne, le SEM peut également admettre cette responsabilité pour des raisons humanitaires au sens de l'art. 29a al. 3 OA 1, disposition qui concrétise, en droit suisse, la clause de souveraineté ancrée à l'art. 17 par. 1 RD III (cf. ATAF 2017 VI/7 consid. 4.3 ; 2017 VI/5 consid. 8.5.2 ; 2015/9 consid. 8).</w:t>
      </w:r>
    </w:p>
    <w:p>
      <w:r>
        <w:rPr>
          <w:b/>
        </w:rPr>
        <w:t>E. 9.3</w:t>
      </w:r>
    </w:p>
    <w:p>
      <w:r>
        <w:t>Préliminairement, il y a lieu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 2010/45 consid. 8.3).</w:t>
      </w:r>
    </w:p>
    <w:p>
      <w:r>
        <w:rPr>
          <w:b/>
        </w:rPr>
        <w:t>E. 9.4</w:t>
      </w:r>
    </w:p>
    <w:p>
      <w:r>
        <w:t>S'agissant de la prise des empreintes digitales du requérant par la force en Croatie, il y a également lieu de rappeler que tous les Etats membres de l'accord Dublin sont tenus par la loi d'enregistrer les ressortissants d'Etats tiers ou les apatrides qui sont interceptés lors d'un passage illégal d'une frontière extérieure à l'espace Dublin (cf. arrêt du Tribunal D-4689/2023 du 8 mars 2023 consid. 7.7 et jurisp. cit.).</w:t>
      </w:r>
    </w:p>
    <w:p>
      <w:r>
        <w:rPr>
          <w:b/>
        </w:rPr>
        <w:t>E. 9.5</w:t>
      </w:r>
    </w:p>
    <w:p>
      <w:r>
        <w:t>Cela étant dit, le recourant n'a fourni aucun élément concret susceptible de démontrer que les autorités croates refuseraient de le prendre en charge et de mener une procédure d'examen de sa demande de protection internationale, en violation de la directive Procédure. A ce titre, il lui reviendra toutefois d'entreprendre les démarches nécessaires à l'ouverture d'une procédure d'asile auprès des autorités compétentes à son arrivée sur le territoire croate. Le requérant a certes allégué que le dépôt forcé de ses empreintes correspondait au dépôt d'une demande d'asile. Cette allégation n'est toutefois étayée par aucun élément quelque peu concret et déterminant. En particulier, le système européen « Eurodac » ne porte aucune mention d'une quelconque demande d'asile en Croatie. Rien ne permet dès lors d'admettre que sa demande d'asile, après son dépôt, ne sera pas traitée dans ce pays de manière régulière, étant encore rappelé que les autorités croates, à teneur de leur communication du 4 janvier 2023, ont expressément accepté de le prendre en charge.</w:t>
      </w:r>
    </w:p>
    <w:p>
      <w:r>
        <w:rPr>
          <w:b/>
        </w:rPr>
        <w:t>E. 9.6</w:t>
      </w:r>
    </w:p>
    <w:p>
      <w:r>
        <w:t>En outre, le recourant n'a fourni aucun élément concret susceptible de démontrer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9.7</w:t>
      </w:r>
    </w:p>
    <w:p>
      <w:r>
        <w:t>Il n'a pas non plus apporté d'indices objectifs, concrets et sérieux qu'il serait durablement privé de tout accès à des conditions matérielles minimales d'accueil prévues par la directive Accueil et qu'il ne pourrait pas bénéficier de l'aide dont il pourrait avoir besoin pour faire valoir ses droits en cas de retour dans ce pays. S'il a certes exposé que les conditions d'accueil en Croatie avaient été difficiles et que la police l'avait maltraité, le recourant n'a pas démontré que lesdites conditions d'accueil revêtiraient un degré de pénibilité et de gravité tel au point de constituer un traitement contraire à l'art. 3 CEDH, respectivement à l'art. 3 Conv. Torture. En outre et surtout, ces allégations ne sont pas décisives quant à la conformité de son transfert au regard des dispositions précitées, dès lors qu'il n'existe aucune raison concrète et sérieuse d'admettre que son transfert à Zagreb (cf. acceptation de l'Unité Dublin croate) risquerait de l'exposer à une situation similaire à celle qu'il dit avoir connue après son interpellation en zone frontalière en tant que personne étrangère en situation irrégulière. Dans ce contexte, il sied de souligner que l'homosexualité de l'intéressé, telle qu'alléguée dans son recours, ne saurait être un motif faisant obstacle à son transfert dans ce pays (cf. arrêts du Tribunal F-3211/2023 du 8 juin 2023 consid. 5.2 et réf. cit. ; F-1900/2023 du 18 avril 2023 consid. 5.3.2 et jurisp. cit.). En tout état de cause, la Croatie est un Etat de droit et il n'existe pas d'indice tangible laissant penser que les autorités de ce pays n'offriraient pas une protection adéquate au recourant, à qui il incomberait, le cas échéant, de s'adresser aux autorités judiciaires compétentes (cf. arrêt du Tribunal F-1532/2022 du 8 avril 2022 consid. 8.3 et jurisp. cit.).</w:t>
      </w:r>
    </w:p>
    <w:p>
      <w:r>
        <w:rPr>
          <w:b/>
        </w:rPr>
        <w:t>E. 9.8</w:t>
      </w:r>
    </w:p>
    <w:p>
      <w:r>
        <w:t>De même, si - après son retour en Croatie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croates, en usant des voies de droit adéquates (art. 26 directive Accueil). A cet égard, il lui sera possible, le cas échéant, de s'adresser aux organisations caritatives oeuvrant sur place (cf. arrêt du Tribunal E-2755/2022 du 8 septembre 2022 consid. 5.4 et jurisp. cit.) ou aux associations militant en faveur des droits LGBT (cf. F-3211/2023 précité consid. 5.2) pour qu'elles l'aident, en cas de nécessité, à faire valoir ses droits auprès des autorités croates.</w:t>
      </w:r>
    </w:p>
    <w:p>
      <w:r>
        <w:rPr>
          <w:b/>
        </w:rPr>
        <w:t>E. 9.9.1</w:t>
      </w:r>
    </w:p>
    <w:p>
      <w:r>
        <w:t>Sur le plan de l'état de santé, le requérant a déclaré lors de son entretien Dublin se sentir fatigué et faible. Il a également allégué souffrir de troubles du sommeil et avoir été blessé à une main en Croatie. Les douleurs dues à la contusion ou entorse d'un doigt ont été soulagées par la pose d'une attelle de syndactylie et un traitement temporaire à base d'un analgésique (Dafalgan) et d'un anti-inflammatoire (Irfen ; cf. rapport médical du 18 octobre 2022). Suite à des douleurs testiculaires et à des problèmes au pénis, un status post-traumatique au bas-ventre sans conséquence a été diagnostiqué et un traitement de dix jours à base d'un spasmolytique/anticholinergique (Buscopan) a été prescrit (cf. rapport médical du 29 novembre 2022). Selon le rapport médical le plus récent versé au dossier, daté du 9 décembre 2022, le requérant souffre d'un épisode dépressif moyen et d'un PTSD. Un traitement médicamenteux à base d'un antidépresseur (Sertraline), d'un sédatif (Atarax) et d'un sédatif à base de plantes (Relaxane) a été prescrit et un soutien psychique a été recommandé. Le recourant n'a pas produit d'autres pièces médicales à l'appui de son recours, alors qu'il a été attribué au canton B._______ depuis plus de quatre mois.</w:t>
      </w:r>
    </w:p>
    <w:p>
      <w:r>
        <w:rPr>
          <w:b/>
        </w:rPr>
        <w:t>E. 9.9.2</w:t>
      </w:r>
    </w:p>
    <w:p>
      <w:r>
        <w:t>Compte tenu de la jurisprudence restrictive de la CourEDH en la matière, il y a lieu de considérer, à l'instar du SEM, que les problèmes de santé évoqués par le recourant ne sont pas d'une gravité telle qu'il se justifierait de renoncer à son transfert vers la Croatie (cf., à ce sujet, arrêt Paposhvili c. Belgique du 13 décembre 2016 [GC], requête n° 41738/10).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notamment arrêts du Tribunal E-3771/2022 du 2 novembre 2022 consid. 6.4 ; E-4732/2022 du 31 octobre 2022 consid. 6.3.4 ; E-2755/2022 consid. 6.4 ; D-1241/2022 du 25 mars 2022).</w:t>
      </w:r>
    </w:p>
    <w:p>
      <w:r>
        <w:rPr>
          <w:b/>
        </w:rPr>
        <w:t>E. 9.9.3</w:t>
      </w:r>
    </w:p>
    <w:p>
      <w:r>
        <w:t>En outre,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9.9.4</w:t>
      </w:r>
    </w:p>
    <w:p>
      <w:r>
        <w:t>Le recourant a certes allégué avoir été traumatisé par les événements qu'il aurait vécus en Croatie. Ses déclarations relatives aux mauvais traitements subis dans ce pays - en tous les cas de l'ampleur qu'il tente de leur donner - ne constituent toutefois que de simples affirmations. A ce sujet, il y a lieu de relever que les rapports médicaux précités, établis sur la seule base de ses allégations, ne sont pas de nature à établir l'origine des troubles tant physiques que psychiques constatés. En tout état de cause, comme cela ressort de la communication du 4 janvier 2023, l'intéressé sera transféré à Zagreb et ne se retrouvera pas confronté à la situation qui a pu être la sienne par le passé dans les zones frontalières (cf. consid. 9.7 ci-dessus). Il n'existe dès lors aucun indice concret d'un risque de retraumatisation de l'intéressé en cas de transfert dans ce pays.</w:t>
      </w:r>
    </w:p>
    <w:p>
      <w:r>
        <w:rPr>
          <w:b/>
        </w:rPr>
        <w:t>E. 9.9.5</w:t>
      </w:r>
    </w:p>
    <w:p>
      <w:r>
        <w:t>Dans ces conditions, la situation médicale du recourant n'est manifestement pas susceptible de constituer un obstacle dirimant à son transfert vers l'Etat Dublin compétent, en l'occurrence, la Croatie.</w:t>
      </w:r>
    </w:p>
    <w:p>
      <w:r>
        <w:rPr>
          <w:b/>
        </w:rPr>
        <w:t>E. 9.9.6</w:t>
      </w:r>
    </w:p>
    <w:p>
      <w:r>
        <w:t>Cela étant, il incombera au SEM de tenir compte de l'état de santé du recourant dans le cadre des modalités de son transfert, avec une évaluation de ses capacités à être transféré et, le cas échéant, avec la transmission aux autorités croates des informations relatives à ses besoins en termes de soins de santé comme prévu par les art. 31 et 32 RD III, afin de permettre, en cas de nécessité, une prise en charge médicale adéquate, étant rappelé que le requérant a donné son accord écrit à la transmission d'informations médicales.</w:t>
      </w:r>
    </w:p>
    <w:p>
      <w:r>
        <w:rPr>
          <w:b/>
        </w:rPr>
        <w:t>E. 9.10</w:t>
      </w:r>
    </w:p>
    <w:p>
      <w:r>
        <w:t>Pour le reste, il convient de renvoyer aux considérants de la décision attaquée, dès lors que ceux-ci sont suffisamment explicites et motivés (art. 109 al. 3 LTF, par renvoi de l'art. 4 PA), le recours, sous cet angle, ne contenant pas d'éléments nouveaux et déterminants susceptibles d'en remettre en cause le bien-fondé.</w:t>
      </w:r>
    </w:p>
    <w:p>
      <w:r>
        <w:rPr>
          <w:b/>
        </w:rPr>
        <w:t>E. 9.11</w:t>
      </w:r>
    </w:p>
    <w:p>
      <w:r>
        <w:t>Par conséquent, le transfert du recourant vers la Croatie n'est pas contraire aux obligations découlant de dispositions conventionnelles auxquelles la Suisse est liée.</w:t>
      </w:r>
    </w:p>
    <w:p>
      <w:r>
        <w:rPr>
          <w:b/>
        </w:rPr>
        <w:t>E. 9.12</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9.12.1</w:t>
      </w:r>
    </w:p>
    <w:p>
      <w:r>
        <w:t>En conclusion, c'est à bon droit que l'autorité intimée a considéré qu'il n'y avait pas lieu de faire application de la clause de souveraineté ancrée à l'art. 17 par. 1 RD III, que ce soit pour des raisons tirées du respect, par la Suisse, de ses obligations internationales ou pour des raisons humanitaires.</w:t>
      </w:r>
    </w:p>
    <w:p>
      <w:r>
        <w:rPr>
          <w:b/>
        </w:rPr>
        <w:t>E. 10</w:t>
      </w:r>
    </w:p>
    <w:p>
      <w:r>
        <w:t>Au vu de ce qui précède, c'est à juste titre que le SEM n'est pas entré en matière sur la demande d'asile de l'intéressé, en application de l'art. 31a al. 1 let. b LAsi, et a prononcé son transfert de la Suisse vers la Croatie, en application de l'art. 44 LAsi, aucune exception à la règle générale du renvoi n'étant réalisée (art. 32 OA 1).</w:t>
      </w:r>
    </w:p>
    <w:p>
      <w:r>
        <w:rPr>
          <w:b/>
        </w:rPr>
        <w:t>E. 11.1</w:t>
      </w:r>
    </w:p>
    <w:p>
      <w:r>
        <w:t>Il résulte des considérants qui précèdent que le recours interjeté le 13 mars 2023 doit être intégralement rejeté.</w:t>
      </w:r>
    </w:p>
    <w:p>
      <w:r>
        <w:rPr>
          <w:b/>
        </w:rPr>
        <w:t>E. 11.2</w:t>
      </w:r>
    </w:p>
    <w:p>
      <w:r>
        <w:t>S'avérant manifestement infondé, il l'est dans une procédure à juge unique, avec l'approbation d'un second juge (art. 111 let. e LAsi). Il est dès lors renoncé à un échange d'écritures (art. 111a al. 1 LAsi).</w:t>
      </w:r>
    </w:p>
    <w:p>
      <w:r>
        <w:rPr>
          <w:b/>
        </w:rPr>
        <w:t>E. 12.1</w:t>
      </w:r>
    </w:p>
    <w:p>
      <w:r>
        <w:t>Le prononcé immédiat du présent arrêt rend l'ordonnance de mesures superprovisionnelles du 15 mars 2023 caduque.</w:t>
      </w:r>
    </w:p>
    <w:p>
      <w:r>
        <w:rPr>
          <w:b/>
        </w:rPr>
        <w:t>E. 12.2</w:t>
      </w:r>
    </w:p>
    <w:p>
      <w:r>
        <w:t>Les requêtes formelles d'octroi de l'effet suspensif au recours (art. 107a al. 2 LAsi) et d'exemption du versement d'une avance de frais (art. 63 al. 4 PA) sont quant à elles désormais sans objet.</w:t>
      </w:r>
    </w:p>
    <w:p>
      <w:r>
        <w:rPr>
          <w:b/>
        </w:rPr>
        <w:t>E. 12.3</w:t>
      </w:r>
    </w:p>
    <w:p>
      <w:r>
        <w:t>Les conclusions du recours étant d'emblée vouées à l'échec, la demande d'assistance judiciaire partielle doit être rejetée (art. 65 al. 1 PA).</w:t>
      </w:r>
    </w:p>
    <w:p>
      <w:r>
        <w:rPr>
          <w:b/>
        </w:rPr>
        <w:t>E. 12.4</w:t>
      </w:r>
    </w:p>
    <w:p>
      <w:r>
        <w:t>Compte tenu de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