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D-1398/2015 vom 22. Mai 2015</w:t>
      </w:r>
    </w:p>
    <w:p>
      <w:r>
        <w:t>Bundesverwaltungsgericht, 2015-05-22, DE</w:t>
      </w:r>
    </w:p>
    <w:p>
      <w:r>
        <w:rPr>
          <w:b/>
        </w:rPr>
        <w:t xml:space="preserve">Quelle: </w:t>
      </w:r>
      <w:r>
        <w:t>https://mcp.opencaselaw.ch/entscheid/bvger_D-1398_2015</w:t>
      </w:r>
    </w:p>
    <w:p>
      <w:r>
        <w:t>FR: TAF D-1398/2015 du 22 mai 2015</w:t>
      </w:r>
    </w:p>
    <w:p>
      <w:r>
        <w:t>IT: TAF D-1398/2015 del 22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(vgl. BVGE 2014/1 E. 1.3). Auf die frist- und formgerecht eingereichte Beschwerde ist somit einzutreten (Art. 50 und Art. 52 Abs. 1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Das SEM (zuvor: BFM) hielt in seiner angefochtenen Verfügung vom 2. Februar 2015 (vgl. S. 3) fest, der Gesuchsteller falle als volljähriger Neffe des Gastgebers beziehungsweise Beschwerdeführers nicht unter den Geltungsbereich der Weisung des BFM betreffend erleichterte Erteilung von Besucher-Visa für syrische Familienangehörige vom 4. September 2013. Demgegenüber sprach der Beschwerdeführer sowohl in der Einsprache vom 11. Dezember 2014 als auch in der Beschwerde vom 3. März 2015 vom Gesuchsteller stets als von seinem Bruder.</w:t>
      </w:r>
    </w:p>
    <w:p>
      <w:r>
        <w:rPr>
          <w:b/>
        </w:rPr>
        <w:t>E. 3.1</w:t>
      </w:r>
    </w:p>
    <w:p>
      <w:r>
        <w:t>Aus den sich bei den Akten befindenden Unterlagen (insbesondere aus dem auf dem schweizerischen Generalkonsulat in Istanbul in Kopie und mit einer englischen Übersetzung eingereichten Auszug aus dem Zivilstandsregister) ist in der Tat ersichtlich, dass es sich beim Gesuchsteller B._______ nicht um den Neffen, sondern um den jüngeren Bruder des Beschwerdeführers A._______ handelt.</w:t>
      </w:r>
    </w:p>
    <w:p>
      <w:r>
        <w:rPr>
          <w:b/>
        </w:rPr>
        <w:t>E. 3.2</w:t>
      </w:r>
    </w:p>
    <w:p>
      <w:r>
        <w:t>Das SEM, welches vom Bundesverwaltungsgericht mit Instruktionsverfügung vom 2. April 2015 unter anderem auf besagte Unstimmigkeit hingewiesen worden war, räumte in seiner Vernehmlassung vom 16. April 2015 ein, den Gesuchsteller in seinem Entscheid vom 2. Februar 2015 irrtümlich als Neffen statt als Bruder des Beschwerdeführers bezeichnet zu haben.</w:t>
      </w:r>
    </w:p>
    <w:p>
      <w:r>
        <w:rPr>
          <w:b/>
        </w:rPr>
        <w:t>E. 3.3</w:t>
      </w:r>
    </w:p>
    <w:p>
      <w:r>
        <w:t>Die erwähnte Weisung des EJPD vom 4. September 2013 (gemäss welcher für Geschwister, nicht aber für Neffen oder Nichten von syrischen Staatsangehörigen mit B- oder C-Bewilligung Visumserleichterungen galten; vgl. Ziff. I Bst. a der besagten Weisung) wurde indessen bereits am 29. November 2013 wieder aufgehoben; nach dem 29. November 2013 eingereichte Visagesuche wurden per sofort wieder nach den ordentlichen Einreisebestimmungen der Verordnung über die Einreise und die Visumerteilung (VEV, SR 142.204) behandelt. Da die Kontaktaufnahme des Gesuchstellers mit dem schweizerischen Generalkonsulat in Istanbul jedoch erst mehr als ein Jahr nach der Aufhebung der Weisung des EJPD erfolgte, ist das - nachträglich richtiggestellte - Versehen des SEM für das vorliegende Verfahren ohne Belang.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4.2</w:t>
      </w:r>
    </w:p>
    <w:p>
      <w:r>
        <w:t>Als syrischer Staatsangehöriger kann sich der Gesuchsteller nicht auf die EU/EFTA-Personenfreizügigkeitsabkommen berufen. Vielmehr untersteht die Beurteilung seines Gesuchs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w:t>
      </w:r>
    </w:p>
    <w:p>
      <w:r>
        <w:t>Der Gesuchsteller unterliegt als syrischer Staatsangehöriger ge­mäss Art. 1 Abs. 1 VO Nr. 539/2001 in Verbindung mit Anhang I einer Visumspflicht für den Schengen-Raum. Anlässlich der Vorsprache beim schweizerischen Generalkonsulat in Istanbul beantragte er die Ausstellung eines Visums für den Zeitraum vom 1. Dezember 2014 bis zum 20. Februar 2015. Während der Beschwerdeführer in der Einsprache vom 11. Februar 2014 (vgl. S. 5) angab, der Gesuchsteller habe nicht die Absicht, längerfristig in der Schweiz zu bleiben, vielmehr möchte er sich "für drei Monate ausruhen und die Kriegserlebnisse ein wenig vergessen", machte er in der Beschwerde vom 3. März 2015 (vgl. S. 4 f.) geltend, sein Bruder werde "freiwillig in seine Heimat zurückkehren, wenn der Krieg dort zu Ende" sei. Diese Ausführungen sowie die Bürgerkriegslage in Syrien und die Vorbringen, der Gesuchsteller habe dort seine Lebensgrundlage verloren, er habe kein Geld mehr, wolle sich aber auch nicht in ein Flüchtlingslager in der Türkei begeben, sprechen gegen die Absicht einer freiwilligen Rückkehr in seine Heimat. Vor diesem Hintergrund kann daher nicht darauf geschlossen werden, dass der Gesuchsteller nach Ablauf des Visums fristgerecht aus dem Schengen-Raum ausreisen würde. Die Erteilung eines Visums mit Gültigkeit für den gesamten Schengen-Raum fällt damit nicht in Betracht beziehungsweise wurde von der Vorinstanz im Rahmen des Einspracheverfahrens mit zutreffender Begründung verweigert.</w:t>
      </w:r>
    </w:p>
    <w:p>
      <w:r>
        <w:rPr>
          <w:b/>
        </w:rPr>
        <w:t>E. 6</w:t>
      </w:r>
    </w:p>
    <w:p>
      <w:r>
        <w:t>Im Folgenden ist daher zu prüfen, ob das SEM zu Recht auch die Verweigerung eines Einreisevisums in die Schweiz aus humanitären Gründen bestätigt hat.</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dies unterlässt, hat er die Schweiz nach drei Monaten zu verlassen. 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SEM]).</w:t>
      </w:r>
    </w:p>
    <w:p>
      <w:r>
        <w:rPr>
          <w:b/>
        </w:rPr>
        <w:t>E. 6.2</w:t>
      </w:r>
    </w:p>
    <w:p>
      <w:r>
        <w:t>Das Bundesverwaltungsgericht gelangt nach Prüfung der Akten zum Schluss, dass vorliegend die Voraussetzungen für die Erteilung eines humanitären Visums nicht erfüllt sind.</w:t>
      </w:r>
    </w:p>
    <w:p>
      <w:r>
        <w:rPr>
          <w:b/>
        </w:rPr>
        <w:t>E. 6.2.1</w:t>
      </w:r>
    </w:p>
    <w:p>
      <w:r>
        <w:t>Der Gesuchsteller hält sich seit mindestens einem Jahr nicht mehr in Syrien auf, sondern hat Zuflucht in der Türkei und damit in einem sicheren Drittstaat gefunden. Zwar hat der Gesuchsteller gemäss den Angaben des Beschwerdeführers in der Zwischenzeit vermutlich die Türkei in Richtung Europa verlassen, welche Behauptung indessen durch nichts belegt wird.</w:t>
      </w:r>
    </w:p>
    <w:p>
      <w:r>
        <w:rPr>
          <w:b/>
        </w:rPr>
        <w:t>E. 6.2.2</w:t>
      </w:r>
    </w:p>
    <w:p>
      <w:r>
        <w:t>Die Zahl der syrischen Bürgerkriegsflüchtlinge in der Türkei ist gemäss jüngeren Berichten auf mittlerweile rund 1,5 Mio. Personen angestiegen. In der Grenzregion zu Syrien hat die türkische Regierung erfolgreich verschiedene Flüchtlingslager aufgebaut, welche gemäss den Erkenntnissen des Bundesverwaltungsgerichts - aber entgegen der in den Eingaben des Beschwerdeführers vertretenen Auffassung - gut ausgestattet sind. Die Mehrheit der syrischen Bürgerkriegsflüchtlinge lebt indessen nicht in solchen Lagern, sondern in der Umgebung grösserer Städte bis weit in den Westen der Türkei. Der Zugang zu angemessener Versorgung gestaltet sich für diese Flüchtlinge zum Teil deutlich schwieriger als in den vom türkischen Staat organisierten Flüchtlingslagern, welche Aussage auch von dem auf Beschwerdeebene eingereichten Artikel betreffend die Situation syrischer Flüchtlinge in Istanbul bestätigt wird.</w:t>
      </w:r>
    </w:p>
    <w:p>
      <w:r>
        <w:rPr>
          <w:b/>
        </w:rPr>
        <w:t>E. 6.2.3</w:t>
      </w:r>
    </w:p>
    <w:p>
      <w:r>
        <w:t>Vor diesem Hintergrund ist nicht in Abrede zu stellen, dass sich die Lebensumstände in der Türkei für syrische Bürgerkriegsflüchtlinge als schwierig darstellen können. Allein dieser Aspekt ist jedoch nicht ausschlaggebend. Als massgeblich erweist sich, dass in vorliegender Sache - im Sinne der vorinstanzlichen Erwägungen (vgl. insbesondere S. 3 der angefochtenen Verfügung) - keine stichhaltigen Gründe ersichtlich sind, welche darauf hindeuten würden, der Gesuchsteller sei in der Türkei unmittelbar, ernsthaft und konkret an Leib und Leben gefährdet beziehungsweise er befinde sich in einer besonderen Notlage, welche ein behördliches Eingreifen zwingend erforderlich erscheinen liesse. Daran vermag weder der in der in der Beschwerde (vgl. S. 3) erstmals angebrachte und durch keine Unterlagen untermauerte Hinweis auf psychische Probleme noch der Umstand, dass der Gesuchsteller bei einer Auseinandersetzung am Arm verletzt wurde und sich deswegen am 22. Dezember 2012 in ärztliche Behandlung begeben musste, etwas zu ändern, zumal der sich in Kopie bei den vorinstanzlichen Akten befindenden Notiz lediglich entnommen werden kann, dass der behandelnde Arzt die Verletzung eines Nervs oberhalb des Ellbogens diagnostiziert hatte und zur Behandlung Physiotherapie empfahl.</w:t>
      </w:r>
    </w:p>
    <w:p>
      <w:r>
        <w:rPr>
          <w:b/>
        </w:rPr>
        <w:t>E. 6.2.4</w:t>
      </w:r>
    </w:p>
    <w:p>
      <w:r>
        <w:t>Schliesslich ist an dieser Stelle anzumerken, dass keine Anzeichen dafür vorliegen, dass der Gesuchsteller bei einem Aufenthalt in der Türkei eine Ausschaffung nach Syrien zu befürchten hätte. Es erübrigen sich daher Erwägungen zur Rüge, das SEM habe dem Umstand, dass der Gesuchsteller in Syrien in den Militärdienst aufgeboten worden war (vgl. Beschwerde S. 2; vgl. auch Auskunft der SFH vom 30. Juli 2014), nicht genügend Rechnung getragen und dadurch dessen Gesuch nicht umfassend geprüft.</w:t>
      </w:r>
    </w:p>
    <w:p>
      <w:r>
        <w:rPr>
          <w:b/>
        </w:rPr>
        <w:t>E. 6.3</w:t>
      </w:r>
    </w:p>
    <w:p>
      <w:r>
        <w:t>Nach dem Gesagten ergibt sich, dass das SEM zu Recht die Verweigerung eines Einreisevisums in die Schweiz aus humanitären Gründen bestätigt hat.</w:t>
      </w:r>
    </w:p>
    <w:p>
      <w:r>
        <w:rPr>
          <w:b/>
        </w:rPr>
        <w:t>E. 7</w:t>
      </w:r>
    </w:p>
    <w:p>
      <w:r>
        <w:t>Die angefochtene Verfügung ist somit im Lichte von Art. 49 nicht zu beanstanden. Die Beschwerde ist abzuweisen.</w:t>
      </w:r>
    </w:p>
    <w:p>
      <w:r>
        <w:rPr>
          <w:b/>
        </w:rPr>
        <w:t>E. 8</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Der am 23. März 2015 in gleicher Höhe geleistete Kostenvorschuss von Fr. 700.-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