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D-1395/2010 vom 12. März 2010</w:t>
      </w:r>
    </w:p>
    <w:p>
      <w:r>
        <w:t>Bundesverwaltungsgericht, 2010-03-12, IT</w:t>
      </w:r>
    </w:p>
    <w:p>
      <w:r>
        <w:rPr>
          <w:b/>
        </w:rPr>
        <w:t xml:space="preserve">Quelle: </w:t>
      </w:r>
      <w:r>
        <w:t>https://mcp.opencaselaw.ch/entscheid/bvger_D-1395_2010</w:t>
      </w:r>
    </w:p>
    <w:p>
      <w:r>
        <w:t>FR: TAF D-1395/2010 du 12 mars 2010</w:t>
      </w:r>
    </w:p>
    <w:p>
      <w:r>
        <w:t>IT: TAF D-1395/2010 del 12 marzo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La domanda d'esenzione dal versamento dell'anticipo a copertura delle presunte spese processuali è divenuta senza oggetto.</w:t>
      </w:r>
    </w:p>
    <w:p>
      <w:r>
        <w:rPr>
          <w:b/>
        </w:rPr>
        <w:t>E. 3</w:t>
      </w:r>
    </w:p>
    <w:p>
      <w:r>
        <w:t>Le spese processuali, di CHF 600.-, sono poste a carico del ricorrente. Tale ammontare dev'essere versato alla cassa del TAF, entro un termine di 30 giorni dalla spedizione della presente sentenza.</w:t>
      </w:r>
    </w:p>
    <w:p>
      <w:r>
        <w:rPr>
          <w:b/>
        </w:rPr>
        <w:t>E. 4</w:t>
      </w:r>
    </w:p>
    <w:p>
      <w:r>
        <w:t>Comunicazione a: ricorrente, tramite il Centro di registrazione e di procedura di O._______ (Raccomandata; allegato: bollettino di versamento) all'UFM, Centro di registrazione e di procedura di O._______ (via fax, per l'incarto N 537 296, con preghiera di notificare la sentenza al ricorrente e di ritornare l'avviso di ricevimento allegato al Tribunale amministrativo federale) P._______ (via fax) Il giudice unico: Il cancelliere: Daniele Cattaneo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