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D-1394/2014 vom 8. April 2014</w:t>
      </w:r>
    </w:p>
    <w:p>
      <w:r>
        <w:t>Bundesverwaltungsgericht, 2014-04-08, DE</w:t>
      </w:r>
    </w:p>
    <w:p>
      <w:r>
        <w:rPr>
          <w:b/>
        </w:rPr>
        <w:t xml:space="preserve">Quelle: </w:t>
      </w:r>
      <w:r>
        <w:t>https://mcp.opencaselaw.ch/entscheid/bvger_D-1394_2014</w:t>
      </w:r>
    </w:p>
    <w:p>
      <w:r>
        <w:t>FR: TAF D-1394/2014 du 8 avril 2014</w:t>
      </w:r>
    </w:p>
    <w:p>
      <w:r>
        <w:t>IT: TAF D-1394/2014 del 8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Das vorliegende Verfahren war zum Zeitpunkt des Inkrafttretens der Änderung des AsylG vom 14. Dezember 2012 - mithin am 1. Februar 2014 - hängig, weshalb vorliegend das neue Recht gilt (vgl. Abs. 1 der entsprechenden Übergangsbestimmungen).</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Mithin ist auf die Beschwerde einzutreten.</w:t>
      </w:r>
    </w:p>
    <w:p>
      <w:r>
        <w:rPr>
          <w:b/>
        </w:rPr>
        <w:t>E. 3</w:t>
      </w:r>
    </w:p>
    <w:p>
      <w:r>
        <w:t>Die Kognition des Bundesverwaltungsgerichts und die zulässigen Rügen bestimmen sich nach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Rechtsmitteleingabe wird ausgeführt, der Beschwerdeführer stamme aus einer kurdischen Familie, die sich seit langer Zeit für die kurdische Sache engagiere und aufgrund ihres Engagements immer wieder Repressionen ausgesetzt gewesen sei, wobei zwölf nahe und entfernte Verwandte namentlich erwähnt werden, welche aus politischen Gründen und aufgrund ihrer ethnischen Herkunft ermordet beziehungsweise verfolgt und benachteiligt worden seien. Der Beschwerdeführer sei während mehrerer Jahre wegen seines Namens und der politischen Aktivitäten seines verwandtschaftlichen Umfelds beleidigt, schikaniert, festgenommen und bedroht worden. Aus diesem Grund sei er nicht in der Lage gewesen, ein normales Leben zu führen. Seit dem Tod seines I._______ sei der Druck unerträglich geworden. Vor diesem Hintergrund wird unter Hinweis auf Entscheidungen und Mitteilungen der Schweizerischen Asylrekurskommission [EMARK] 1993 Nr. 6 und 1994 Nr. 5 das Vorliegen einer Reflexverfolgung im Sinne von Art. 3 AsylG geltend gemacht. Im Übrigen habe sich an der Menschenrechtslage in der Türkei ausser ein paar kosmetischen Gesetzesänderungen nichts geändert. Die türkischen Behörden würden sich nicht immer an die rechtsstaatlichen Grundprinzipien halten, namentlich wenn die betreffende Person im Zusammenhang mit der PKK beziehungsweise Bari ve Demokrasi Partisi (Partei des Friedens und der Demokratie, BDP) ins Visier der Behörden gerate (...).</w:t>
      </w:r>
    </w:p>
    <w:p>
      <w:r>
        <w:rPr>
          <w:b/>
        </w:rPr>
        <w:t>E. 6.1.1</w:t>
      </w:r>
    </w:p>
    <w:p>
      <w:r>
        <w:t>Diese Argumentation vermag nicht zu überzeugen. Vielmehr ist den Erwägungen in der angefochtenen Verfügung beizupflichten (vgl. Sachverhalt Bst. B), welche sich nach einer Überprüfung der Akten als zutreffend erweisen. So ist der Beschwerdeführer eigenen Angaben zufolge erstmals zirka im Jahr (...) beziehungsweise als er sich im Alter von (...) Jahren nach G._______ begeben habe, um zu arbeiten, im Zusammenhang mit seinem Namen behelligt worden (...). Er sei in der Türkei nicht politisch aktiv gewesen und ausser seinem I._______, welcher sich zirka im Jahr (...) der PKK angeschlossen habe (...), habe kein Mitglied der Familie Kontakte zu dieser oder ähnlichen politischen Organisationen gepflegt (...). Bis zur Bestattung des I._______, welcher am (...) 2011 in (...) als Märtyrer gefallen sei, habe die Familie ein normales Leben führen können (...). Erst ab diesem Zeitpunkt seien dem Beschwerdeführer weitere Schwierigkeiten entstanden, indem er immer wieder (auch bei der Arbeit) gestört und bis zu seiner Ausreise (...) Mal festgenommen und während dreier bis fünf Stunden festgehalten worden sei (...). Unter diesen Umständen ist im Zusammenhang mit den geltend gemachten Behelligungen, welchen der Beschwerdeführer wegen seines Namens ausgesetzt gewesen sei, das Bestehen eines unerträglichen Drucks, dem er ab dem Jahr (...) bis zur Ausreise nach F._______ im Jahr 2000 und von der Rückkehr in die Türkei im Jahr 2003 bis zur Bestattung seines I._______ im (...) 2011 ausgesetzt gewesen wäre, und der den Verbleib im Heimatstaat verunmöglicht oder unzumutbar gemacht hätte, in Übereinstimmung mit der Vorinstanz zu verneinen. Für diese Einschätzung spricht zudem, dass der Beschwerdeführer in F._______ zwar um Asyl nachgesucht habe, sich indes um sein dortiges Asylverfahren wenig beziehungsweise nicht gekümmert habe, bis er eines Tages von der Polizei erfahren habe, dass das Asylverfahren abgeschlossen sei und er zwecks Ausschaffung in Haft genommen worden sei (...).</w:t>
      </w:r>
    </w:p>
    <w:p>
      <w:r>
        <w:rPr>
          <w:b/>
        </w:rPr>
        <w:t>E. 6.1.2</w:t>
      </w:r>
    </w:p>
    <w:p>
      <w:r>
        <w:t>Des Weiteren ist auch das Bestehen einer Reflexverfolgung zu verneinen. Eine solche wurde vom Beschwerdeführer im erstinstanzlichen Verfahren einzig im Zusammenhang mit seinem am (...) 2011 getöteten I._______, jedoch nicht bezüglich der übrigen (...) in der Beschwerde erwähnten oder weiteren Verwandten geltend gemacht. Zwar können in der Türkei Angehörige von verfolgten Personen auch heute noch - unter bestimmten Umständen - Reflexverfolgungsmassnahmen erleiden, indes besteht eine solche Gefahr bei Angehörigen von bereits inhaftierten oder ehemals verfolgten Personen in aller Regel nicht und nehmen behördliche Nachforschungen gegenüber Familienangehörigen von politisch missliebigen Personen bezüglich Intensität in der Regel kein asylbeachtliches Ausmass an.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seitens des Reflexverfolgten für illegale politische Organisationen hinzukommt (vgl. EMARK 1994 Nr. 5). Die diesbezüglichen Aussagen des Beschwerdeführers erscheinen in diesem Lichte besehen alles andere als plausibel: So sei er im Zusammenhang mit seinem I._______ zum einen erst nach dessen Tötung behördlich behelligt worden (...); zum andern sei er seit dem Tod seines I._______ bis zur Ausreise aus der Türkei im (...) 2013 lediglich (...) Mal festgenommen worden, und zwar zusammen mit weiteren Jugendlichen aus dem Dorf, vor diesem Zeitpunkt jedoch viel öfter (...). Mithin scheinen sich diese geltend gemachten Verfolgungsmassnahmen nicht gezielt gegen den Beschwerdeführer als I._______ des getöteten PKK-Kämpfers gerichtet zu haben. Auch handelt es sich bei diesem nicht um einen flüchtigen Aktivsten und war der Beschwerdeführer selbst politisch nicht aktiv, weshalb das Interesse der Behörden an seiner Verfolgung gering gewesen sein dürfte. Dies umso mehr, als er erklärt hatte, die Behörden hätten ihm vorgeworfen, dass ihm der Anschluss seines I._______ an die PKK bekannt gewesen sei und er ihnen dies nicht mitgeteilt habe (...) beziehungsweise sie hätten wissen wollen, ob sein I._______ von der Familie in die Berge geschickt worden sei und ob die Familienangehörigen ein entsprechendes Vorgehen ebenfalls in Betracht ziehen würden (...). Nach dem Gesagten gelingt es dem Beschwerdeführer nicht, das Betroffensein von asylrelevanten Reflexverfolgungsmassnahmen glaubhaft zu machen.</w:t>
      </w:r>
    </w:p>
    <w:p>
      <w:r>
        <w:rPr>
          <w:b/>
        </w:rPr>
        <w:t>E. 6.2</w:t>
      </w:r>
    </w:p>
    <w:p>
      <w:r>
        <w:t>In Würdigung der gesamten Umstände und Vorbringen des Beschwerdeführers erübrigt es sich, auf die weiteren Ausführungen in der Beschwerde im Einzelnen einzugehen, da diese an der vorgenommenen Würdigung des Sachverhalts nichts zu ändern vermögen. Die Vorinstanz hat demnach das Asylgesuch zu Recht abgelehnt.</w:t>
      </w:r>
    </w:p>
    <w:p>
      <w:r>
        <w:rPr>
          <w:b/>
        </w:rPr>
        <w:t>E. 7</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fremdenpolizeiliche Aufenthaltsbewilligung noch einen Anspruch auf Erteilung einer sol-chen. Die Wegweisung wurde demnach zu Recht angeordnet (Art. 44 AsylG; vgl. BVGE 2009/50 E. 9 S. 733 mit weiteren Hinweisen).</w:t>
      </w:r>
    </w:p>
    <w:p>
      <w:r>
        <w:rPr>
          <w:b/>
        </w:rPr>
        <w:t>E. 8</w:t>
      </w:r>
    </w:p>
    <w:p>
      <w:r>
        <w:t>Ist der Vollzug der Wegweisung nicht zulässig, nicht zumutbar oder nicht möglich, so regelt das Bundesamt das Anwesenheitsverhältnis nach den gesetzlichen Bestimmungen über die vorläufige Aufnahme von Ausländern (Art. 44 AsylG; Art. 83 Abs. 1 Ausländergesetz [AuG, SR 142.20]).</w:t>
      </w:r>
    </w:p>
    <w:p>
      <w:r>
        <w:rPr>
          <w:b/>
        </w:rPr>
        <w:t>E. 8.1</w:t>
      </w:r>
    </w:p>
    <w:p>
      <w:r>
        <w:t>Der Vollzug ist nicht zulässig, wenn völkerrechtliche Verpflichtun­gen der Schweiz einer Weiterreise der Ausländerin oder des Auslän­ders in den Heimat-, Herkunfts- oder in einen Drittstaat entgegenste­hen (Art. 83 Abs. 3 AuG).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8.1.2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m.w.H.). Dies ist vorliegend nicht der Fall. Es besteht kein konkreter Anlass zur Annahme, dem Beschwerdeführer würde bei einer Rückkehr in sein Heimatland eine menschenrechtswidrige Behandlung drohen, zumal es ihm - wie oben unter Ziff. 6 der Erwägungen festgehalten wurde - nicht gelungen ist, eine aktuelle Verfolgungssituation darzutun.</w:t>
      </w:r>
    </w:p>
    <w:p>
      <w:r>
        <w:rPr>
          <w:b/>
        </w:rPr>
        <w:t>E. 8.1.3</w:t>
      </w:r>
    </w:p>
    <w:p>
      <w:r>
        <w:t>Der Vollzug der Wegweisung ist damit sowohl im Sinne der asyl- als auch der völkerrechtlichen Bestimmungen zulässig.</w:t>
      </w:r>
    </w:p>
    <w:p>
      <w:r>
        <w:rPr>
          <w:b/>
        </w:rPr>
        <w:t>E. 8.2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 Der aus der Provinz E._______ stammende Beschwerdeführer hat eigenen Angaben zufolge den Grundschulunterricht während (...) Jahre besucht und zuletzt als (...) in K._______ gearbeitet (...). Im Alter von (...) Jahren ging er nach G._______, um zu arbeiten. Im Übrigen war er im elterlichen (...) tätig (...). Nebst seiner kurdischen Muttersprache spricht er auch Türkisch und ein wenig (...). Seine nächsten Familienangehörigen (...) sind nach wie vor in D._______ wohnhaft, wo ein L._______ des Beschwerdeführers nunmehr für den (...) verantwortlich ist (...). Er ist noch jung und leidet - soweit aktenkundig - an keinen, geschweige denn schwerwiegenden, gesundheitlichen Problemen. Demnach liegen keine Anhaltspunkte dafür vor, dass der Beschwerdeführer bei einer Rückkehr in seinen Heimatstaat aus individuellen Gründen wirtschaftlicher, sozialer oder gesundheitlicher Natur in eine existenzbedrohende Situation geraten würde. Nach dem Gesagten kann der Vollzug der Wegweisung - entgegen der in der Rechtsmitteleingabe vertretenen Auffassung - sowohl in genereller als auch in individueller Hinsicht als zumutbar bezeichnet werden.</w:t>
      </w:r>
    </w:p>
    <w:p>
      <w:r>
        <w:rPr>
          <w:b/>
        </w:rPr>
        <w:t>E. 8.3</w:t>
      </w:r>
    </w:p>
    <w:p>
      <w:r>
        <w:t>Schliesslich obliegt es dem Beschwerdeführer, sich bei der zuständi­gen Vertretung seines Heimatstaates die für eine Rückkehr notwendigen Reisedokumente zu beschaffen (Art. 8 Abs. 4 AsylG; vgl. BVGE 2008/34 E. 12 S. 513 ff.), weshalb der Vollzug der Wegweisung auch als möglich zu bezeichnen ist (Art. 83 Abs. 2 AuG).</w:t>
      </w:r>
    </w:p>
    <w:p>
      <w:r>
        <w:rPr>
          <w:b/>
        </w:rPr>
        <w:t>E. 8.4</w:t>
      </w:r>
    </w:p>
    <w:p>
      <w:r>
        <w:t>Insgesamt hat das Bundesamt den Vollzug der Wegweisung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