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D-1393/2025 vom 28. Januar 2025</w:t>
      </w:r>
    </w:p>
    <w:p>
      <w:r>
        <w:t>Bundesverwaltungsgericht, 2025-01-28, DE</w:t>
      </w:r>
    </w:p>
    <w:p>
      <w:r>
        <w:rPr>
          <w:b/>
        </w:rPr>
        <w:t xml:space="preserve">Quelle: </w:t>
      </w:r>
      <w:r>
        <w:t>https://mcp.opencaselaw.ch/entscheid/bvger_D-1393_2025_d20250128</w:t>
      </w:r>
    </w:p>
    <w:p>
      <w:r>
        <w:t>FR: TAF D-1393/2025 du 28 janvier 2025</w:t>
      </w:r>
    </w:p>
    <w:p>
      <w:r>
        <w:t>IT: TAF D-1393/2025 del 28 gennaio 2025</w:t>
      </w:r>
    </w:p>
    <w:p>
      <w:pPr>
        <w:pStyle w:val="Heading2"/>
      </w:pPr>
      <w:r>
        <w:t>Regeste</w:t>
      </w:r>
    </w:p>
    <w:p>
      <w:r>
        <w:t>Asyl und Wegweisung | Asyl und Wegweisung; Verfügung des SEM vom 28.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sind als Verfügungsadressaten zur Einreichung der Beschwerde legitimiert (Art. 105 und Art. 108 Abs. 2 AsylG; Art. 48 Abs. 1 sowie Art. 52 Abs. 1 VwVG). Auf die Beschwerde ist nach fristgerechter Leistung des Kostenvorschusses einzutreten.</w:t>
      </w:r>
    </w:p>
    <w:p>
      <w:r>
        <w:rPr>
          <w:b/>
        </w:rPr>
        <w:t>E. 1.3</w:t>
      </w:r>
    </w:p>
    <w:p>
      <w:r>
        <w:t>Das nach der Beschwerdeerhebung geborene Kind ist in das Verfahren seiner Eltern aufzunehmen.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w:t>
      </w:r>
    </w:p>
    <w:p>
      <w:r>
        <w:t>In der Beschwerde wird die Rückweisung der Sache an die Vorinstanz zur umfassenden Sachverhaltsfeststellung und rechtsgenüglichen Begrün- dung beantragt. Dieser Antrag wurde inhaltlich nicht weiter begründet, son- dern nur als Eventualantrag für den Fall gestellt, dass das Bundesverwal- tungsgericht der Argumentation der Beschwerdeführenden bezüglich der</w:t>
      </w:r>
    </w:p>
    <w:p>
      <w:r>
        <w:t>D-1393/2025 Seite 5 Asylgewährung «nicht Folge geben» sollte. Das Gericht geht insgesamt von einem genügend erstellten Sachverhalt sowie von einem rechtsgenüg- lich begründeten Entscheid aus. Alleine der Umstand, dass die Vorinstanz nach Würdigung der Parteivorbringen zu einem anderen Schluss als die Beschwerdeführenden kommt, stellt weder eine unvollständige Sachver- haltserstellung noch eine Verletzung der Begründungspflicht dar, sondern beschlägt die Frage der materiellen Würdigung der Sache. Der gestellte 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(Art. 7 AsylG).</w:t>
      </w:r>
    </w:p>
    <w:p>
      <w:r>
        <w:rPr>
          <w:b/>
        </w:rPr>
        <w:t>E. 6.1</w:t>
      </w:r>
    </w:p>
    <w:p>
      <w:r>
        <w:t>In seiner abweisenden Verfügung hielt das SEM zunächst fest, die Be- schwerdeführerin könne aus der neuntägigen Haft und den dabei erlittenen Misshandlungen keine flüchtlingsrechtliche Relevanz ableiten, da aufgrund dieses Ereignisses nicht von einer objektiv begründeten Furcht vor zukünf- tiger Verfolgung ausgegangen werden könne. Auch aus ihrer früheren Ver- urteilung und ihren geringfügigen politischen Aktivitäten könne sie nichts zu ihren Gunsten ableiten. Sie sei im Jahr 2018 zu einer aufgeschobenen Freiheitsstrafe von zehn Monaten mit einer Probezeit von fünf Jahren ver- urteilt worden. Die Probezeit sei abgelaufen, ohne dass die Beschwerde- führerin sich in den Augen der türkischen Behörden etwas habe zu Schul- den kommen lassen. Zudem sei ihr Risikoprofil als gering einzuschätzen. Sie sei einer Instagram-Seite der HDP Frauen gefolgt und habe an Partei- veranstaltungen teilgenommen. Insbesondere nach ihrer Verurteilung habe sie aber darauf geachtet, weder fotografiert noch gefilmt zu werden. Die Aktivitäten nach ihrer Verurteilung hätten keinerlei Konsequenzen für sie gehabt. Sie habe sodann keine herausragende Stellung in der Partei</w:t>
      </w:r>
    </w:p>
    <w:p>
      <w:r>
        <w:t>D-1393/2025 Seite 6 innegehabt und habe sich auch sonst nicht politisch exponiert. Es sei nicht davon auszugehen, dass sie aufgrund ihrer Verurteilung oder ihres Risi- koprofils aufgrund ihrer eigenen politischen Aktivitäten zukünftige Verfol- gungsmassnahmen zu befürchten hätte. Diese Annahme werde auch dadurch gestützt, dass sie aufgrund des Strafverfahrens und ihrer eigenen politischen Aktivitäten keine weiteren Vorbringen geltend gemacht habe. Zudem verneinte das SEM, dass die Beschwerdeführerin aufgrund ihrer politisch aktiven Familie einen künftigen Politmalus zu befürchten habe. Dagegen spreche nur schon der Umstand, dass die auferlegte Freiheits- strafe trotz ihres familiären Hintergrunds nicht vollzogen, sondern zuguns- ten einer mittlerweile abgelaufenen Probezeit aufgeschoben worden sei. Zur geltend gemachten befürchteten Reflexverfolgung aufgrund der Tante (…), C._______., welche sich der PKK (Partiya Karkerên Kurdistanê, Ar- beiterpartei Kurdistans) angeschlossen habe, kam das SEM zum Schluss, dass auch dieses Vorbringen die Flüchtlingseigenschaft nicht zu begrün- den vermöge. Die vorgebrachten Nachteile, nämlich die Razzien bei der Familie der Beschwerdeführerin als diese noch bei ihrer Familie gelebt habe, die Telefonanrufe der Behörde nach ihrem Umzug nach Istanbul, die einmalige Behelligung im Stadtzentrum sowie die geltend gemachte Raz- zia in Istanbul, würden weder eine hinreichende Aktualität noch Intensität aufweisen, um flüchtlingsrechtliche Relevanz zu entfalten. Den Beschwer- deführenden sei es möglich gewesen, von Oktober 2021 bis zu ihrer Aus- reise im Mai 2023 in Istanbul zu leben, weshalb bei den Vorfällen nicht von Massnahmen ausgegangen werden müsse, welche ihnen ein menschen- würdiges Leben in der Türkei verunmöglicht oder in unzumutbarer Weise erschwert hätten. Von der Razzia in Istanbul hätten sie sodann nur über ihre Nachbarn erfahren. Auskünfte von Drittpersonen seien für sich alleine jedoch nicht geeignet, eine objektiv begründete Furcht vor zukünftiger Ver- folgung zu belegen, weshalb dieses Vorbringen keine flüchtlingsrechtliche Relevanz entfalte. Gleiches gelte auch für die angebliche Suche nach der Beschwerdeführerin nach ihrer Ausreise, von welcher sie von ihrem Vater erfahren habe. Gegen eine Reflexverfolgung spreche sodann, dass meh- rere Familienangehörige der Beschwerdeführerin nach wie vor in der Tür- kei leben könnten. Auch betreffend weitere Familienmitglieder könne nicht von einer Reflexverfolgung ausgegangen werden, da mehrere in der Ver- gangenheit bereits strafrechtlich verurteilt worden seien und ihre Strafe ver- büsst hätten. Es sei daher nicht von einem anhaltenden Ergreifungsinte- resse seitens der türkischen Behörden auszugehen. Die Furcht vor einer Reflexverfolgung sei insgesamt nicht als objektiv begründet einzustufen.</w:t>
      </w:r>
    </w:p>
    <w:p>
      <w:r>
        <w:t>D-1393/2025 Seite 7</w:t>
      </w:r>
    </w:p>
    <w:p>
      <w:r>
        <w:rPr>
          <w:b/>
        </w:rPr>
        <w:t>E. 6.2</w:t>
      </w:r>
    </w:p>
    <w:p>
      <w:r>
        <w:t>Die Beschwerdeführenden machen in ihrer Beschwerde geltend, die Beschwerdeführerin stamme aus einer politisch stark engagierten Familie. Diese sei in der Vergangenheit oft, insbesondere durch Razzien, behelligt worden. Mehrere Familienmitglieder, sowie auch sie selbst, seien in der Vergangenheit bereits verurteilt worden. Gegen ihren Bruder laufe derzeit ein Verfahren. Ihr Vater sowie dessen acht Schwestern seien bei der PKK politisch engagiert. Zwei dieser Schwestern hätten bereits in der Schweiz Asyl erhalten. Dies zeuge von der Intensität des politischen Engagements der Familie der Beschwerdeführerin. Ihr eigenes politisches Engagement, nämlich die Teilnahme an Parteiveranstaltungen sowie das Folgen einer Instagram-Seite der HDP-Frauen, erreiche zwar nicht das Ausmass jenes ihres Vaters oder ihrer Tanten, jedoch sei bereits schon aufgrund ihres fa- miliären Hintergrunds davon auszugehen, sie sei ins Visier der türkischen Behörden geraten. Indem sie während der aufgeschobenen Probezeit wei- terhin politisch aktiv gewesen sei, sei sie ein grosses Risiko eingegangen. Sodann sei die Beschwerdeführerin mehrmals telefonisch kontaktiert und auch in der Stadt auf ihre Tante C._______. angesprochen worden, wes- halb von einem hohen Fahndungsinteresse an der Tante seitens der türki- schen Behörden und deswegen auch von einer drohenden Reflexverfol- gung auszugehen sei. Zudem sei nicht nachvollziehbar, dass die Vo- rinstanz ihre erlebten Misshandlungen als blosses Unrecht qualifiziere, welches keine asylrechtliche Relevanz entfalte. Insgesamt sei davon auszugehen, dass die Beschwerdeführerin aufgrund ihres familiären Hintergrunds und ihrer eigenen politischen Aktivitäten von den türkischen Behörden als Oppositionelle angesehen würde und ihr so- mit eine gezielte und aktuelle Verfolgung drohe. Bereits das kleinste Ver- gehen der Beschwerdeführerin führe dazu, dass die türkischen Behörden sie in Haft nehmen und wegen Terrorpropaganda verurteilen würden.</w:t>
      </w:r>
    </w:p>
    <w:p>
      <w:r>
        <w:rPr>
          <w:b/>
        </w:rPr>
        <w:t>E. 7.1</w:t>
      </w:r>
    </w:p>
    <w:p>
      <w:r>
        <w:t>Das Bundesverwaltungsgericht gelangt nach Prüfung der Akten zum Schluss, dass die Vorinstanz das Asylgesuch des Beschwerdeführers zu Recht abgewiesen hat. Die Entgegnungen in der Beschwerdeschrift ver- mögen zu keiner anderen Betrachtungsweise zu führen.</w:t>
      </w:r>
    </w:p>
    <w:p>
      <w:r>
        <w:rPr>
          <w:b/>
        </w:rPr>
        <w:t>E. 7.2</w:t>
      </w:r>
    </w:p>
    <w:p>
      <w:r>
        <w:t>Es ist mit der Vorinstanz einig zu gehen, dass die Beschwerdeführerin weder aus ihren Vorbringen zur neuntägigen Haft noch aus dem Strafver- fahren beziehungsweise ihrer Verurteilung flüchtlingsrechtliche Relevanz ableiten kann. Die ihr auferlegte Probezeit ist mittlerweile seit über einem Jahr vorbei und es gibt keine Hinweise darauf, dass die türkischen</w:t>
      </w:r>
    </w:p>
    <w:p>
      <w:r>
        <w:t>D-1393/2025 Seite 8 Behörden von einer erneuten Straffälligkeit während dieser Zeit ausgehen. Auch ihre politischen Aktivitäten lassen keine Anhaltspunkte für eine dro- hende flüchtlingsrechtlich relevante Verfolgung erkennen. Sie hat sich während ihrer Teilnahmen an politischen Veranstaltungen unauffällig ver- halten und darauf geachtet, nicht auf Bild- und Videoaufnahmen sichtbar zu sein. Es ist nicht davon auszugehen, dass die türkischen Behörden Kenntnis von ihren Aktivitäten haben. Darüber hinaus hat sie weder im Zu- sammenhang mit ihrem eigenen politischen Profil noch in Bezug auf das abgeschlossene Strafverfahren Verfolgungshandlungen geltend gemacht. Die von ihr beschriebenen Behelligungen stehen vielmehr im Zusammen- hang mit den politischen Aktivitäten ihrer Familienmitglieder, insbesondere ihrer Tante C._______. Dass die Beschwerdeführerin vor oder nach ihrer Ausreise wegen der Zugehörigkeit zu einer politisch oppositionellen Fami- lie und aufgrund ihrer eigenen politischen Tätigkeiten im Fokus der türki- schen Behörden gestanden hätte beziehungsweise stehen würde, ist nicht anzunehmen. Eine objektive Furcht vor künftiger asylrechtlich relevanter Verfolgung aufgrund dieser Vorbringen ist daher zu verneinen.</w:t>
      </w:r>
    </w:p>
    <w:p>
      <w:r>
        <w:rPr>
          <w:b/>
        </w:rPr>
        <w:t>E. 7.3</w:t>
      </w:r>
    </w:p>
    <w:p>
      <w:r>
        <w:t>Die Beschwerdeführerin macht sodann eine Reflexverfolgung aufgrund ihrer Familie insbesondere ihrer Tante. geltend. Das Bundesverwaltungs- gericht verkennt nicht, dass in der Türkei Familienangehörige von politi- schen Aktivisten durchaus mittels staatlicher Repressalien unter Druck ge- setzt werden, die als sogenannte Reflexverfolgung flüchtlingsrechtlich er- heblich im Sinne von Art. 3 AsylG sein können. Die Wahrscheinlichkeit, Op- fer einer solchen Reflexverfolgung zu werden, erhöht sich vor allem dann, wenn nach einem flüchtigen Familienmitglied gefahndet wird und die Be- hörde Anlass zur Vermutung hat, dass jemand mit der gesuchten Person in engem Kontakt steht. Am ehesten dürften Personen von einer Reflexver- folgung bedroht sein, bei denen ein eigenes, nicht unbedeutendes politi- sches Engagement für illegale politische Organisationen hinzukommt be- ziehungsweise ihnen seitens der Behörden unterstellt wird, und die sich offen für politisch aktive Verwandte einsetzen (vgl. Urteile des BVGer D-4530/2024 vom 19. Dezember 2024 E. 6.4; E-1269/2024 vom 12. Juni 2024 E. 6.5.1 m.w.H.). Aus den Ausführungen der Beschwerdeführerin ist nicht ersichtlich, dass sie in der Türkei jemals wegen ihrer Tante C._______. oder wegen eines anderen Familienmitglieds flüchtlingsrechtlich relevant verfolgt worden wäre. Die von ihr angeführten Vorfälle, darunter Telefonanrufe durch die Behörden, eine einmalige Befragung nach ihrer Tante C._______. im Stadtzentrum, sowie die Razzien im Haus ihrer Familie, erreichen keine</w:t>
      </w:r>
    </w:p>
    <w:p>
      <w:r>
        <w:t>D-1393/2025 Seite 9 asylrechtlich relevante Intensität. Von der Hausdurchsuchung in Istanbul haben die Beschwerdeführenden sodann lediglich durch ihre Nachbarn er- fahren und es ist eine reine Spekulation, wie diese im Zusammenhang mit der Suche nach ihrer Tante C._______. steht. Zudem ist der Vorinstanz beizupflichten, dass auch der Umstand, dass mehrere Familienmitglieder der Beschwerdeführerin nach wie vor in der Türkei leben, gegen eine dro- hende Reflexverfolgung spricht. Auch dass ihre Freiheitsstrafe nicht vollzo- gen, sondern auf Bewährung ausgesetzt wurde, spricht dagegen, dass ihr aufgrund ihrer familiären Verbindung ein besonderer Politmalus angelastet wird.</w:t>
      </w:r>
    </w:p>
    <w:p>
      <w:r>
        <w:rPr>
          <w:b/>
        </w:rPr>
        <w:t>E. 7.4</w:t>
      </w:r>
    </w:p>
    <w:p>
      <w:r>
        <w:t>Die Beschwerdeführenden haben nach dem Gesagten keine begrün- dete Furch vor einer (Reflex-)Verfolgung. Das SEM hat demnach ihre Flüchtlingseigenschaft zu Recht verneint und ihre Asylgesuche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D-1393/2025 Seite 10</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w:t>
      </w:r>
    </w:p>
    <w:p>
      <w:r>
        <w:t>D-1393/2025 Seite 11 im Heimatstaat lässt den Wegweisungsvollzug zum heutigen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nicht von einer Situation allgemeiner Gewalt oder bürgerkriegsähnlichen Verhältnissen in der Türkei auszugehen und es besteht keine generelle Unzumutbarkeit von Wegwei- sungen (vgl. Referenzurteil des BVGer E-4103/ 2023 vom 8. November 2024 E. 13.4.8).</w:t>
      </w:r>
    </w:p>
    <w:p>
      <w:r>
        <w:rPr>
          <w:b/>
        </w:rPr>
        <w:t>E. 9.3.3</w:t>
      </w:r>
    </w:p>
    <w:p>
      <w:r>
        <w:t>Auch in individueller Hinsicht sind keine Gründe ersichtlich und auch auf Beschwerdeebene wurden keine Gründe geltend gemacht, die gegen die Zumutbarkeit des Wegweisungsvollzugs sprechen. Die Beschwerde- führenden waren zuletzt in Istanbul wohnhaft und damit nicht in einer von den Erdbeben im Februar 2023 betroffenen Region. Beide haben das Gymnasium abgeschlossen und haben seither Berufserfahrungen in ver- schiedenen Branchen sammeln können. Zudem leben mehrere Familien- mitglieder nach wie vor in der Türkei, womit sie über ein soziales Bezie- hungsnetz verfügen. Der Beschwerdeführer macht keine gesundheitlichen Beschwerden geltend. Die Beschwerdeführerin war aufgrund gesundheit- licher Beschwerden (Anämie sowie eine Zyste) bereits in der Türkei in Be- handlung, weshalb davon auszugehen ist, dass sie bei einer Rückkehr bei Bedarf ebenfalls wieder behandelt werden kann.</w:t>
      </w:r>
    </w:p>
    <w:p>
      <w:r>
        <w:rPr>
          <w:b/>
        </w:rPr>
        <w:t>E. 9.3.4</w:t>
      </w:r>
    </w:p>
    <w:p>
      <w:r>
        <w:t>Schliesslich ist festzustellen, dass sich der Vollzug der Wegweisung auch unter dem Blickwinkel des Kindeswohls als zumutbar erweist (vgl. zum Kindeswohl: BVGE 2009/51 E. 5.6). Das Kind verbleibt bei seinen</w:t>
      </w:r>
    </w:p>
    <w:p>
      <w:r>
        <w:t>D-1393/2025 Seite 12 wichtigsten Bezugspersonen und aufgrund des Alters kann beim Säugling ofenkundig nicht von einer Verwurzelung in der Schweiz ausgegangen werden.</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in gleicher Höhe geleistete Kostenvorschuss ist zur Begleichung der Verfahrenskosten zu verwenden.</w:t>
      </w:r>
    </w:p>
    <w:p>
      <w:r>
        <w:t>(Dispositiv nächste Seite)</w:t>
      </w:r>
    </w:p>
    <w:p>
      <w:r>
        <w:t>D-1393/2025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