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D-1393/2018 vom 1. Februar 2019</w:t>
      </w:r>
    </w:p>
    <w:p>
      <w:r>
        <w:t>Bundesverwaltungsgericht, 2019-02-01, DE</w:t>
      </w:r>
    </w:p>
    <w:p>
      <w:r>
        <w:rPr>
          <w:b/>
        </w:rPr>
        <w:t xml:space="preserve">Quelle: </w:t>
      </w:r>
      <w:r>
        <w:t>https://mcp.opencaselaw.ch/entscheid/bvger_D-1393_2018</w:t>
      </w:r>
    </w:p>
    <w:p>
      <w:r>
        <w:t>FR: TAF D-1393/2018 du 1 février 2019</w:t>
      </w:r>
    </w:p>
    <w:p>
      <w:r>
        <w:t>IT: TAF D-1393/2018 del 1 febbraio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Soweit der Beschwerdeführer um Akteneinsicht beziehungsweise Offenlegung der Quellen des Lageberichts des SEM "Focus Sri Lanka, Lagebild, Version 16. August 2016" sowie um Fristansetzung zur Beschwerdeergänzung ersucht, ist auf die Zwischenverfügung vom 21. März 2018 zu verweisen. Darin wurden die erwähnten Anträge abgewiesen, weshalb vorliegend - angesichts der unveränderten Sach- und Rechtslage - nicht mehr weiter darauf einzugehen ist.</w:t>
      </w:r>
    </w:p>
    <w:p>
      <w:r>
        <w:rPr>
          <w:b/>
        </w:rPr>
        <w:t>E. 3.1</w:t>
      </w:r>
    </w:p>
    <w:p>
      <w:r>
        <w:t>Die formellen Rügen des Beschwerdeführers (eine Verletzung der Rechtsgleichheit, in mehrfacher Hinsicht eine Verletzung des rechtlichen Gehörs sowie die unrichtige und unvollständige Sachverhaltsfeststellung) sind vorab zu prüfen, da sie allenfalls geeignet wären, die Nichtigkeit respektive eine Kassation der vorinstanzlichen Verfügung zu bewirken (vgl. Kölz/Häner/Bertschi, Verwaltungsverfahren und Verwaltungsrechtspflege des Bundes; 3. Aufl. 2013, Rz. 1043 ff. m.w.H.).</w:t>
      </w:r>
    </w:p>
    <w:p>
      <w:r>
        <w:rPr>
          <w:b/>
        </w:rPr>
        <w:t>E. 3.2.1</w:t>
      </w:r>
    </w:p>
    <w:p>
      <w:r>
        <w:t>Der Beschwerdeführer beantragt die Feststellung der Nichtigkeit der vorinstanzlichen Verfügung, da der Anspruch auf Kenntnis aller am Entscheid beteiligten Personen verletzt sei. Weder aus dem Kürzel H._______ noch aus der Funktionsbezeichnung (Nennung Funktion) noch aus den nicht lesbaren Unterschriften lasse sich genau ermitteln, welche Personen an der Verfügung mitgewirkt hätten.</w:t>
      </w:r>
    </w:p>
    <w:p>
      <w:r>
        <w:rPr>
          <w:b/>
        </w:rPr>
        <w:t>E. 3.2.2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Ulrich Häfelin/Walter Haller/Helen Keller/Daniela Thurnherr, Allgemeines Verwaltungsrecht, 9. Aufl. 2016, N 979).</w:t>
      </w:r>
    </w:p>
    <w:p>
      <w:r>
        <w:rPr>
          <w:b/>
        </w:rPr>
        <w:t>E. 3.2.3</w:t>
      </w:r>
    </w:p>
    <w:p>
      <w:r>
        <w:t>Auch wenn sich in der angefochtenen Verfügung bei der als (Nennung Funktion) vermerkten Person aufgrund der handschriftlich eingefügten Unterschrift (...) deren Name nicht ohne Weiteres erschliesst, war es dem Beschwerdeführer angesichts seiner Ausführungen in der Beschwerdeschrift offensichtlich ohne Weiteres möglich, deren Namen aufgrund ihrer Funktionsbezeichnung und ihres Arbeitsorts innerhalb des SEM ausfindig zu machen. Hinsichtlich des Kürzels H._______ erschliesst sich der Name lediglich aus amtsinternen Quellen. Eine teilweise blosse Bestimmbarkeit aufgrund amtsinterner Quellen ermöglicht es dem Beschwerdeführer jedoch nicht, die vollständige Zusammensetzung der verfügenden Behörde zu eruieren. Der oben erwähnte sich aus Art. 29 BV ergebende Anspruch auf Bekanntgabe der personellen Zusammensetzung der Behörde wurde somit durch das Vorgehen des SEM verletzt (vgl. dazu Teilurteil D-1549/2017 vom 2. Mai 2018 E. 8.2). Der formelle Mangel der Verfügung wird allerdings dadurch relativiert, dass dem Beschwerdeführer die Namen der an der Verfügung beteiligten Mitarbeiter des SEM vom Gericht mit Instruktionsverfügung vom 21. März 2018 (vgl. Sachverhalt Bst. D.) mitgeteilt wurde, ohne dass in der Folge Einwände gegen die betreffenden Personen geltend gemacht wurden. Weiter wurde er mit erwähnter Instruktionsverfügung darauf aufmerksam gemacht, dass er bereits im Zusammenhang mit dem ergänzenden Akteneinsichtsgesuch an die Vorinstanz vom 9. Februar 2018 die Offenlegung der Namen hätte verlangen können, um danach allfällige Ausstandsgründe geltend zu machen.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 8.4). Da der Name der (Nennung Funktion) vorliegend mittels einer öffentlichen Quelle bestimmbar ist und die an der Verfügung mitwirkenden SEM-Mitarbeiter dem Beschwerdeführer zudem bereits mitgeteilt wurden, besteht keine Grundlage, den angefochtenen Entscheid als nichtig zu erklären und die Sache an die Vorinstanz zurückzuweisen.</w:t>
      </w:r>
    </w:p>
    <w:p>
      <w:r>
        <w:rPr>
          <w:b/>
        </w:rPr>
        <w:t>E. 3.3.1</w:t>
      </w:r>
    </w:p>
    <w:p>
      <w:r>
        <w:t>Die Rüge der Verletzung des rechtlichen Gehörs begründet der Beschwerdeführer zunächst mit der grossen zeitlichen Distanz zwischen BzP und der Anhörung. Diese Rüge erweist sich als nicht stichhaltig, zumal es sich bei der vom Beschwerdeführer angerufenen Empfehlung, die Anhörung möglichst zeitnah zur BzP durchzuführen, um keine justiziable Verfahrenspflicht handelt (vgl. Urteil des BVGer D-6560/2016 vom 29. März 2018 E. 5.2). Zudem ist, entgegen der nicht weiter konkretisierten Behauptung, es sei ihm daraus ein Nachteil erwachsen, ein solcher vorliegend nicht ersichtlich.</w:t>
      </w:r>
    </w:p>
    <w:p>
      <w:r>
        <w:rPr>
          <w:b/>
        </w:rPr>
        <w:t>E. 3.3.2</w:t>
      </w:r>
    </w:p>
    <w:p>
      <w:r>
        <w:t>Weiter sei das rechtliche Gehör wegen schwerwiegender Mängel der Anhörung verletzt worden. Der befragende Beamte habe sich nicht bemüht, ein Vertrauensverhältnis aufzubauen, den Beschwerdeführer wiederholt rüde unterbrochen, sei ungeduldig gewesen, habe sich nie objektiv und unparteiisch verhalten und sei deshalb als voreingenommen zu betrachten. Vorliegend sind dem Anhörungsprotokoll keine Hinweise auf eine mangelhafte Durchführung der Anhörung beziehungsweise auf ernsthafte Zweifel an der Verwertbarkeit der dort protokollierten Aussagen zu entnehmen. Wohl trifft es zu, dass der Beschwerdeführer vom Befrager anlässlich der Anhörung in seinem freien Vortrag einmal unterbrochen und im späteren Verlauf derselben aufgefordert wurde, sich klarer auszudrücken oder darauf aufmerksam gemacht wurde, dass er der Frage ausgewichen sei (vgl. act. A14/16 S. 6, 9 und 12). Da der Befrager die Anhörung leitet, welche das Ziel hat, alle wesentlichen Fakten für die Beurteilung des Asylgesuchs zu sammeln (vgl. act. A14/16 S. 1), obliegt es ihm auch, die Anhörung entsprechend zu lenken und dabei den Asylgesuchsteller bei unklaren, abschweifenden oder unwesentlichen Äusserungen und Weiterungen entsprechend zu belehren, was noch keine Ungeduld oder Voreingenommenheit dokumentiert. Die Behauptung, dass der Befrager dabei dem Beschwerdeführer offen und direkt zu verstehen gegeben habe, dass er seinen Ausführungen keinen Glauben schenke, findet in den Akten keine Stütze. Sodann handelt es sich beim zitierten Handbuch des SEM, das unter anderem Richtlinien für die korrekte Durchführung einer Anhörung enthalte, um eine interne Weisung und damit um eine Verwaltungsverordnung ohne Aussenwirkung, aus welcher der Beschwerdeführer keine Rechte und Pflichten abzuleiten vermag, (vgl. Urteil des BVGer E-7803/2016 vom 9. Januar 2017 E. 3.3).</w:t>
      </w:r>
    </w:p>
    <w:p>
      <w:r>
        <w:rPr>
          <w:b/>
        </w:rPr>
        <w:t>E. 3.3.3</w:t>
      </w:r>
    </w:p>
    <w:p>
      <w:r>
        <w:t>Die vom Beschwerdeführer aufgestellten Behauptungen und Rügen erweisen sich somit bei einer genauen Durchsicht des fraglichen Protokolls als unbegründet. Aus dem Protokollverlauf entsteht denn auch an keiner Stelle der Eindruck, dass die Anhörung wegen des Verhaltens des Befragers in einem Klima der Unsicherheit oder gar des Misstrauens stattgefunden hätte und es dem Beschwerdeführer deswegen nicht möglich gewesen wäre, seine Asylgründe umfassend darzulegen. Vielmehr bestätigte er am Schluss der Anhörung mit seiner Unterschrift, dass das Protokoll vollständig sei und seinen freien Äusserungen entspreche (vgl. act. A14/16 S. 15). Ausserdem meldete die Hilfswerkvertretung am Schluss auf dem sie betreffenden Unterschriftenblatt keine Einwände gegen die durchgeführte Anhörung an und regte auch keine weiteren Abklärungen an. Der Verlauf und die Umstände der Anhörung lassen insgesamt nicht den Schluss zu, die Vorinstanz habe bei der Abklärung des rechtserheblichen Sachverhalts den Begebenheiten der durchgeführten Anhörung und den persönlichen Verhältnissen des Beschwerdeführers nicht ausreichend Rechnung getragen. Diesbezüglich erweist sich die Rüge einer Verletzung des rechtlichen Gehörs als unbegründet.</w:t>
      </w:r>
    </w:p>
    <w:p>
      <w:r>
        <w:rPr>
          <w:b/>
        </w:rPr>
        <w:t>E. 3.3.4</w:t>
      </w:r>
    </w:p>
    <w:p>
      <w:r>
        <w:t>Im Weiteren ist auch eine Verletzung der Begründungspflicht - als Teilgehalt des rechtlichen Gehör,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nicht zu erblicken, zumal die Vorinstanz einerseits hinreichend auf die Tätigkeit des Beschwerdeführers im Vanni-Gebiet hinweist und andererseits die sehr ausführliche Rechtsmitteleingabe deutlich aufzeigt, dass eine sachgerechte Anfechtung ohne weiteres möglich war. Im Übrigen hat das SEM nachvollziehbar und hinreichend differenziert aufgezeigt, von welchen Überlegungen es sich vorliegend leiten liess. Es hat sich auch mit sämtlichen wesentlichen Vorbringen des Beschwerdeführers auseinandergesetzt. Der blosse Umstand, dass er die Auffassung und Schlussfolgerungen des SEM nicht teilt, ist keine Verletzung der Begründungspflicht, sondern eine materielle Frage.</w:t>
      </w:r>
    </w:p>
    <w:p>
      <w:r>
        <w:rPr>
          <w:b/>
        </w:rPr>
        <w:t>E. 3.4</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3.4.1</w:t>
      </w:r>
    </w:p>
    <w:p>
      <w:r>
        <w:t>Zur Rüge einer unrichtigen Sachverhaltsfeststellung wird angeführt, die Vorinstanz habe den Sachverhalt hinsichtlich der Gefährdung aufgrund seiner Verbindungen zu den LTTE, seinem exilpolitischen Engagement und dem damit einhergehenden Verdacht der sri-lankischen Behörden, er sei an einem Wiederaufflammen des tamilischen Separatismus interessiert, weder vollständig noch korrekt abgeklärt. Bezüglich der geltend gemachten Verbindungen zu den LTTE führte der Beschwerdeführer im Rahmen der Anhörung seine Tätigkeit im Vanni-Gebiet an, bei welcher er im Jahre (...) einige Male seinem Chef geholfen habe, sowohl für Kunden als auch für die LTTE in Häusern und auch in einem Bunker (Nennung Gerät) zu installieren (vgl. act. A14/16 S. 8 ff.). Sodann erläuterte er die Umstände seiner Teilnahme an der Demonstration vom (...) (vgl. act. A14/16 S. 7 und 11 ff.). Exilpolitische Aktivitäten machte er jedoch im Verlaufe des vorinstanzlichen Verfahrens nicht geltend, obwohl er am Schluss der Anhörung explizit gefragt wurde, ob er alles Wesentliche für sein Asylgesuch habe sagen können (vgl. act. A14/16 S. 13). Es wäre aufgrund der Mitwirkungspflicht gemäss Art. 8 AsylG Sache des Beschwerdeführers gewesen, die gemäss Beschwerdeschrift angeblich bereits seit dem Jahr (...) bestehenden exilpolitischen Aktivitäten anzuführen. Es ist nicht Sache der Behörde, unter dem Titel des Untersuchungsgrundsatzes nach möglichen Sachverhaltselementen zu forschen, weshalb dem SEM diesbezüglich keine Verletzung von Bundesrecht vorzuwerfen ist. Sie kam hinsichtlich der Vorfluchtgründe des Beschwerdeführers sodann zum Schluss, diese seien nicht glaubhaft und verneinte in der Folge das Vorliegen allfälliger Risikofaktoren unter Berücksichtigung der aktuellen Rechtsprechung. Dass die Vorinstanz hinsichtlich der geltend gemachten Asylvorbringen zu einer anderen Schlussfolgerung als der Beschwerdeführer kommt, stellt jedenfalls keine unvollständige oder unrichtige Feststellung des Sachverhalts dar.</w:t>
      </w:r>
    </w:p>
    <w:p>
      <w:r>
        <w:rPr>
          <w:b/>
        </w:rPr>
        <w:t>E. 3.4.2</w:t>
      </w:r>
    </w:p>
    <w:p>
      <w:r>
        <w:t>Der Beschwerdeführer bringt weiter vor, die Vorinstanz habe die aktuelle Situation in Sri Lanka unvollständig und unkorrekt abgeklärt und stütze sich auf ein teilweise falsches Lagebild. Die Sachverhaltsabklärungen betreffend die allgemeine Verbesserung der Menschenrechtslage in Sri Lanka durch die Vorinstanz seien ebenfalls falsch. Die Vorinstanz habe es zudem unterlassen, die zu erwartende Vorsprache auf dem sri-lankischen Generalkonsulat und die Ereignisse bei den Rückschaffungen vom 16. November 2016 sowie im Jahr 2017 korrekt und vollständig abzuklären. Das SEM hat die Ausführungen des Beschwerdeführers vor dem Hintergrund der aktuellen Lage in Sri Lanka gewürdigt und kam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das SEM in ihrer Länderpraxis zu Sri Lanka einer anderen Linie als der vom Beschwerdeführer vertretenen folgt und deshalb auch zu einer anderen Würdigung der Vorbringen gelangt, spricht nicht für eine ungenügende Sachverhaltsfeststellung. Er vermengt die sich aus dem Untersuchungsgrundsatz ergebende Frage der Feststellung des rechtserheblichen Sachverhalts mit der Frage der rechtlichen Würdigung der Sache, welche die materielle Entscheidung über die vorgebrachten Asylgründe betrifft. Hinsichtlich der Vorsprache auf dem Generalkonsulat kann zudem auf BVGE 2017 VI/6 (E. 4.3.3) verwiesen werden. Der rechtserhebliche Sachverhalt wurde demnach vom SEM richtig und vollständig festgestellt. Die zahlreich zitierten allgemeinen Berichte zu Sri Lanka vermögen an dieser Schlussfolgerung nichts zu ändern. Es besteht keine Veranlassung, die Akten der in der Beschwerdeschrift aufgeführten Verfahren von anderen Tamilen beizuziehen. Der Antrag ist abzuweisen. Ein Eingehen auf die geäusserte Kritik an Entscheiden des SEM und des Gerichts erübrigt sich.</w:t>
      </w:r>
    </w:p>
    <w:p>
      <w:r>
        <w:rPr>
          <w:b/>
        </w:rPr>
        <w:t>E. 3.5</w:t>
      </w:r>
    </w:p>
    <w:p>
      <w:r>
        <w:t>Im Weiteren geht der Hinweis auf willkürliches Verhalten des SEM fehl. Willkür liegt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 Schefer, Grundrechte in der Schweiz, 4. Aufl., 2008, S. 11; Häfelin / Haller/Keller/Thurnherr, Schweizerisches Bundesstaatsrecht, 9. Aufl., 2016, N 811 f.; BGE 133 I 149 E. 3.1, m.w.H.). Unter Berücksichtigung der nachfolgenden Ausführungen zum Asylpunkt erscheint die Beurteilung des SEM durchaus vertretbar. Eine Verletzung des rechtlichen Gehörs liegt, wie erwähnt, nicht vor, weshalb auch das Willkürverbot nicht verletzt ist. Eine andere Würdigung des Sachverhalts als vom Beschwerdeführer gewünscht bedeutet noch keine Willkür.</w:t>
      </w:r>
    </w:p>
    <w:p>
      <w:r>
        <w:rPr>
          <w:b/>
        </w:rPr>
        <w:t>E. 3.6</w:t>
      </w:r>
    </w:p>
    <w:p>
      <w:r>
        <w:t>Der Beschwerdeführer bringt vor, dass - sollte die Sache nicht an das SEM zurückgewiesen, sondern durch das Bundesverwaltungsgericht materiell beurteilt werden - das Gericht die vollständige und richtige Abklärung des rechtserheblichen Sachverhalts vorzunehmen habe. Dabei sei ihm eine angemessene Frist zur Einreichung weiterer Beweismittel betreffend seinen früheren Chef anzusetzen und er sei unter Beizug eines qualifizierten Übersetzers erneut anzuhören. Dazu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mit einer weiteren Eingabe im Rahmen des Instruktionsverfahrens - unter anderem nach antragsgemässer Einräumung einer Beweismittelfrist - wiederholt Gelegenheit, seine Asylvorbringen beziehungsweise seine Sachverhaltsdarstellung und Beweisanerbieten schriftlich einzubringen. Deshalb muss sowohl die Notwendigkeit einer Anhörung als auch die Anordnung respektive die Durchführung weiterer Abklärungen durch das Bundesverwaltungsgericht als nicht gegeben erachtet werden. Die diesbezüglichen Anträge sind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kommt in der angefochtenen Verfügung zum Schluss, die Vorbringen des Beschwerdeführers würden weder den Anforderungen an die Glaubhaftigkeit gemäss Art. 7 AsylG noch denjenigen an die Flüchtlingseigenschaft gemäss Art. 3 AsylG standhalten. Es seien mehrere Punkte in den Asylvorbringen nicht nachvollziehbar. So habe der Beschwerdeführer dargelegt, er wisse nicht, wer ihn gesucht habe, vermutungsweise habe es sich bei den unbekannten Personen um Angehörige des D._______ gehandelt. Das Vorbringen, wonach er für eine offensichtlich normale Tätigkeit wie das Installieren von (Nennung Gerät) mehrere Jahre später und bereits nach Beendigung des Konflikts plötzlich befragt worden sei, entbehre jeglicher Logik. Er sei er im Jahre (...) ein (...)-jähriger Schüler ohne weiteres politisches Profil gewesen. Auf die Frage, weshalb er im Jahr (...) für die Behörden plötzlich von Interesse gewesen sei, habe er denn auch ausweichend und mit Vermutungen geantwortet. Unlogisch sei der Umstand, dass er versteckt gelebt habe und mehrere Jahre später nach einer einmaligen Teilnahme an einer Demonstration plötzlich wieder zuhause aufgesucht worden sei. Ausserdem sei im Lichte seiner Äusserungen nicht logisch, dass er sich angeblich seit dem Jahr (...) versteckt, aber im Jahr (...) dazu entschlossen haben wolle, an einer Demonstration teilzunehmen und sich somit öffentlich zu exponieren. Auch dieses Verhalten entbehre jeglicher Lebenserfahrung, habe er sich doch zuvor wegen den unbekannten Leuten versteckt gehalten und sich nicht in die Öffentlichkeit gewagt. Des Weiteren sei gemäss seinen Aussagen nach der Teilnahme an der Demonstration nichts passiert. Er vermute lediglich, dass er "intensiver" gesucht worden sei. Zudem sei auch nicht erklärbar, wie er in den Jahren (...) und (...) von den unbekannten Personen zuhause aufgesucht, aber nicht gefunden worden sei, das D._______ jedoch im Jahr (...) durch seine Demonstrationsteilnahme mühelos herausgefunden habe, wo er wohne und ihn wieder aufgesucht habe. Ferner sei auch nicht nachvollziehbar, dass er sich jahrelang versteckt gehalten habe und er nach der Intensivierung der Suche im Anschluss an seine Demonstrationsteilnahme noch (...) Monate mit der Ausreise zugewartet habe. Weiter habe er seinen Aussagen zufolge unauffällig das Land verlassen müssen, sei jedoch legal und mit seinem eigenen Pass vom Flughafen F._______ ausgereist. Dem Beschwerdeführer sei es nicht gelungen, die Vorhalte auszuräumen. Da sich die erwähnten unplausiblen und jeglicher Logik entbehrenden Vorbringen auf zentrale Punkte seiner Asylbegründung beziehen würden, vermöge er seine Asylvorbringen nicht glaubhaft zu machen. Weiter seien den Akten auch keine gemäss Referenzurteil des Bundesverwaltungsgerichts E-1866/2016 vom 15. Juli 2016 definierten Risikofaktoren zu entnehmen, welche zur Erfüllung der Flüchtlingseigenschaft gemäss Art. 3 AsylG führen würden.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Der Beschwerdeführer sei legal mit seinem Pass ausgereist. Des Weiteren habe er vor seiner Ausreise keine asylrelevanten Verfolgungsmassnahmen glaubhaft machen können. Er sei bis im (...) in Sri Lanka wohnhaft gewesen, habe mithin nach Kriegsende noch (...) Jahre in seinem Heimatstaat gelebt. Allfällige, im Zeitpunkt der Ausreise bestehende Risikofaktoren hätten folglich kein Verfolgungsinteresse seitens der sri-lankischen Behörden auszulösen vermocht. Es bestehe somit kein begründeter Anlass zur Annahme, dass er bei einer Rückkehr nach Sri Lanka mit beachtlicher Wahrscheinlichkeit und in absehbarer Zukunft asylrelevanten Verfolgungsmassnahmen ausgesetzt sein würde.</w:t>
      </w:r>
    </w:p>
    <w:p>
      <w:r>
        <w:rPr>
          <w:b/>
        </w:rPr>
        <w:t>E. 5.2</w:t>
      </w:r>
    </w:p>
    <w:p>
      <w:r>
        <w:t>Der Beschwerdeführer entgegnet in seiner Rechtsmitteleingabe, es sei bekannt und auch üblich, dass in Sri Lanka vorwiegend Angehörige des D._______ zivil in Erscheinung treten würden, diese sich aber oft nicht als solche ausgeben würden. Er habe nie vorgebracht, wegen der Montage von (Nennung Geräte) im Vanni-Gebiet verfolgt worden zu sein, sondern weil die sri-lankischen Behörden von ihm als potenziellen Informationsträger hätten wissen wollen, wo sich die entsprechenden geheimen Bunker der LTTE befinden würden und welche LTTE-Kader er im Zusammenhang mit seiner Tätigkeit getroffen habe. Bei der Kundgebung im (...) habe es sich um einen Massenprotest mit hohem regierungsfeindlichen Charakter gehandelt, der von den Behörden genau beobachtet worden sei. Es sei daher glaubhaft, dass er aufgrund des Bild- und Filmmaterials identifiziert und erneut ins Visier der Behörden geraten sei. Weiter habe er versucht, für die Behörden unauffindbar zu bleiben, habe jedoch durch die verschiedenen Wechsel seines Aufenthaltsortes nicht die Öffentlichkeit gemieden, weshalb der Vorhalt falsch sei, dass er sich in den (...) Jahren "nicht in die Öffentlichkeit" gewagt habe. Er habe an diesen Massenprotesten, welche weite Teile der Zivilbevölkerung mobilisiert hätten, teilgenommen, ohne sich über eine mögliche Identifikation durch die Behörden Gedanken zu machen. Er sei zwar nicht zugegen gewesen, als die sri-lankischen Behörden bei seinem Elternhaus vorbeigekommen seien. Seine Mutter habe aber aufgrund der vorherigen Behelligungen sehr gut abschätzen können, ob sich die Verfolgung und die Verdachtsmomente gegen ihn intensiviert hätten. Ferner seien die Vorhalte zur Kenntnis des D._______ von seinem Aufenthaltsort im Jahr (...) und der Umstände seiner Ausreise zurückzuweisen, zumal sich die Argumentation des SEM diesbezüglich als aktenwidrig erweise - ein Zeitaufwand von vier Monaten für die Organisation einer illegalen Ausreise entspreche dem Standard und sei nicht aussergewöhnlich. Auch sei er nicht legal ausgereist, sondern der beauftragte Schlepper habe die entsprechenden Beamten am Flughafen bestochen. Das SEM stütze seine Glaubhaftigkeitsprüfung nicht auf Widersprüche, Ungereimtheiten oder fehlende Substanziiertheit, sondern versuche mit unzulässigen Hypothesen und Spekulationen über die allgemeine Logik seine Vorbringen pauschal in Zweifel zu ziehen. Glaubhaftmachung lasse angesichts des reduzierten Beweismasses durchaus Raum für Zweifel und Einwände zu. Mit dem eingereichten Urteil des Gerichts in Vavuniya vom Vavuniya vom Juli 2017 werde der schlüssige Beweis erbracht, dass das Lagebild sowie unzählige Entscheide des SEM, so auch der vorliegende, und auch Urteile des Bundesverwaltungsgerichts zu Sri Lanka unrichtig seien. Aus dem Urteil ergebe sich, dass jede Hilfeleistung für die LTTE, liege diese auch Jahre zurück oder sei bloss "eine niederschwellige Unterstützungstätigkeit" als Hilfeleistung des Terrorismus gewertet werde, keine Verjährung solcher Taten existiere, nie ein Amnestiegesetz in Sri Lanka erlassen worden sei und es auch im Belieben von Privaten stehe, jederzeit aus politisch motivierten Gründen eine Strafverfolgung gegen einen Betroffenen einzuleiten. Er erfülle zahlreiche Risikofaktoren, die zur Annahme einer begründeten Furcht bei einer Rückkehr nach Sri Lanka und in seinem Fall zur Bejahung der Flüchtlingseigenschaft führen müssten. So würden ihm wegen seines vermeintlichen Wissens zu Bunkern und Kaderleuten der LTTE Verbindungen zu derselben unterstellt. Er sei bereits vor seiner Ausreise ins Visier der sri-lankischen Behörden geraten, weshalb sein Name auf einer "Stop-List" stehe. Mit seiner Flucht ins Ausland, dem langjährigen Aufenthalt in der Schweiz und den damit verbundenen exilpolitischen Tätigkeiten sowie einer Rückschaffung mit temporären Reisedokumenten habe er sich weiter verdächtig gemacht.</w:t>
      </w:r>
    </w:p>
    <w:p>
      <w:r>
        <w:rPr>
          <w:b/>
        </w:rPr>
        <w:t>E. 6.1</w:t>
      </w:r>
    </w:p>
    <w:p>
      <w:r>
        <w:t>Das Bundesverwaltungsgericht gelangt nach Durchsicht der Akten zum Schluss, dass die Vorinstanz das Asylgesuch des Beschwerdeführers zu Recht abgelehnt hat. Im Wesentlichen kann auf die Ausführungen in der angefochtenen Verfügung verwiesen werden. Die Ausführungen auf Beschwerdeebene sind nicht geeignet, zu einer anderen Beurteilung zu gelangen.</w:t>
      </w:r>
    </w:p>
    <w:p>
      <w:r>
        <w:rPr>
          <w:b/>
        </w:rPr>
        <w:t>E. 6.2</w:t>
      </w:r>
    </w:p>
    <w:p>
      <w:r>
        <w:t>Vorweg ist festzuhalten, dass der Beschwerdeführer seine Heimat eigenen Angaben zufolge legal mit seinem eigenen Reisepass via den streng kontrollierten Flughafen F._______ verlassen hat (vgl. act. A3/11 S. 7 und A14/16 S. 5), was gegen ein staatliches Verfolgungsinteresse an seiner Person spricht. Sein Einwand, die Beamten am Flughafen seien vom beauftragten Schlepper bestochen worden, erweist sich als aktenwidrig, gab er doch anlässlich der Anhörung an, selber mit seinem Pass von Sri Lanka bis nach L._______ gereist und erst von dort aus vom Schlepper auf der Weiterreise begleitet worden zu sein (vgl. act. A14/16 S. 5). Ausserdem widersprach er sich hinsichtlich des Verbleibs seines Reisepasses in nicht unerheblicher Weise, in dem er in der BzP darlegte, der Schlepper habe ihm den Pass im M._______ abgenommen, in der Anhörung jedoch angab, dies sei in L._______ geschehen (vgl. act. A3/11 S. 5 und A14/16 S. 6 oben). Zu obiger Einschätzung steht im Übrigen die in der Rechtsprechung des Bundesverwaltungsgerichts (vgl. Urteil E-5274/2008 vom 31. Oktober 2012 E. 3.3.2) formulierte Schlussfolgerung, wonach allein aufgrund einer legalen Ausreise noch nicht auf eine fehlende Verfolgung geschlossen werden könne, nicht im Widerspruch, zumal der im Urteil E-5274/2008 gegebene Sachverhalt hinsichtlich des Erhalts des Reisepasses mit dem vorliegenden nicht verglichen werden kann, nachdem der Beschwerdeführer das erwähnte Reisepapier bereits im Jahr (...) oder (...) - somit mehrere Jahre vor seiner Ausreise - erhalten haben will (vgl. act. A14/16 S. 3). Zudem liegen weitere Unglaubhaftigkeitselemente im Sachverhaltsvortrag vor, die auf Beschwerdeebene nicht plausibel aufgelöst werden können.</w:t>
      </w:r>
    </w:p>
    <w:p>
      <w:r>
        <w:rPr>
          <w:b/>
        </w:rPr>
        <w:t>E. 6.3</w:t>
      </w:r>
    </w:p>
    <w:p>
      <w:r>
        <w:t>Soweit der Beschwerdeführer den Vorhalt fehlenden Wissens über die ihn verfolgenden Personen und des als unlogisch zu erachtenden behördlichen Verfolgungsinteresses mit einem Hinweis auf das übliche und bekannte Vorgehen des D._______ und den Umstand, dass die sri-lankischen Behörden in ihm einen möglichen Träger von Informationen über Personal und die Lage von Bunkern der LTTE gesehen hätten, zu entkräften versucht, dringt er damit nicht durch. Insbesondere vermag er damit nicht zu erklären, weshalb die sri-lankischen Sicherheitskräfte mehrere Jahre nach seinem letzten Aufenthalt im Vanni-Gebiet und nach Abschluss des Bürgerkriegs plötzlich ein Interesse an ihm gehabt haben sollen. Dies gilt umso mehr, als er im damaligen Zeitpunkt erst (...)-jährig gewesen ist. Hinzu kommt, dass der Beschwerdeführer sich - selbst wenn er tatsächlich Angehörige der LTTE in einem Bunker angetroffen hätte - angesichts seiner Tätigkeit als Hilfskraft bei der Installation von (Nennung Gerät) und einem offensichtlich bloss flüchtigen Kontakt grundsätzlich keinerlei Kenntnisse über Funktion und Stellung von sich dort aufhaltenden Personen hätte aneignen können. Nachdem seinen Darlegungen zufolge nur sein Chef die Informationen über die Aufträge erhalten und er damit nichts zu tun gehabt und auch nichts darüber gewusst hatte, sein Chef aber (ebenfalls) verhaftet worden sei (vgl. act. A14/16 S. 8 f.), ist das behördliche Interesse am Beschwerdeführer als umso abwegiger zu erachten.</w:t>
      </w:r>
    </w:p>
    <w:p>
      <w:r>
        <w:rPr>
          <w:b/>
        </w:rPr>
        <w:t>E. 6.4</w:t>
      </w:r>
    </w:p>
    <w:p>
      <w:r>
        <w:t>Im Nachgang zur Vergewaltigung und Ermordung eines Schulmädchens im (...) brachen im ganzen Norden Sri Lankas Proteste aus, die sich gegen die Täter und die Tat als solche sowie gegen die steigende Kriminalität sowie den ungenügenden Schutz durch die Polizei richteten (vgl. bspw. BBC News, Outrage in Sri Lanka over teenager's rape and murder, 20 May 2015, https://www.bbc.com/news/world-asia-32820033, abgerufen am 08.01.2019). Selbst wenn die Behörden die Massenkundgebungen genau beobachtet und dabei Bild- und Filmmaterial erstellt hätten, ist eine Identifizierung des Beschwerdeführers aufgrund seines fehlenden politischen Profils sowie angesichts des Ausmasses der überwiegend nicht politisch motivierten Proteste als unglaubhaft zu qualifizieren. Diese Erkenntnis wird denn auch - wie die Vorinstanz zutreffend erwog - durch das bar jeglicher Vernunft stehende Verhalten des Beschwerdeführers gestützt. Die dargelegte Teilnahme an einer öffentlichen Kundgebung im (...) ist vor dem Hintergrund seiner Aussage, er habe seit dem Jahr (...) andauernd versteckt gelebt, in keiner Weise nachvollziehbar, hätte er doch damit - für den Fall, dass er tatsächlich gesucht worden wäre - das Risiko einer Festnahme geradezu provoziert. Der Einwand, er habe durch die verschiedenen Wechsel seines Aufenthaltsortes nicht die Öffentlichkeit gemieden, bleibt unbehelflich. So stellt die Öffentlichkeit ein als Gesamtheit gesehener Bereich von Menschen dar, in dem etwas allgemein bekannt geworden und allen zugänglich ist, was aber bei blossen Wechseln des Aufenthaltsortes zwischen wenigen Bekannten und Verwandten nicht zutrifft. Diese kleine, lediglich dem Beschwerdeführer bekannte Anzahl von Personen stellt nicht die Öffentlichkeit dar.</w:t>
      </w:r>
    </w:p>
    <w:p>
      <w:r>
        <w:rPr>
          <w:b/>
        </w:rPr>
        <w:t>E. 6.5</w:t>
      </w:r>
    </w:p>
    <w:p>
      <w:r>
        <w:t>Dem Beschwerdeführer gelingt es sodann nicht, plausibel zu erklären, weshalb er mit seiner Ausreise nach der behördlichen Suche im (...) noch weitere (...) Monate zuwartete. Nachdem er bereits seit dem Jahr (...) oder (...) im Besitz seines Reisepasses war (vgl. auch E. 6.1) und die Familie über Ersparnisse verfügte, welche zur Finanzierung seiner Ausreise verwendet worden seien (vgl. act. A14/16 S. 5), vermag der pauschale Einwand, (...) Monate für die Organisation einer illegalen Ausreise würden dem Standard entsprechen und seien nicht aussergewöhnlich, nicht zu überzeugen.</w:t>
      </w:r>
    </w:p>
    <w:p>
      <w:r>
        <w:rPr>
          <w:b/>
        </w:rPr>
        <w:t>E. 6.6</w:t>
      </w:r>
    </w:p>
    <w:p>
      <w:r>
        <w:t>Aus dem vom Rechtsvertreter angeführten Urteil des High Court Vavuniya vom Juli 2017 vermag der Beschwerdeführer sodann nichts zu seinen Gunsten abzuleiten. Der dort beurteilte Fall eines ehemaligen LTTE-Mitglieds, das vom High Court Vavuniya wegen der Zwangsrekrutierung einer jungen Frau für die LTTE trotz Durchlaufens des Rehabilitationscamps verurteilt worden ist, ist nicht ansatzweise mit der Situation des Beschwerdeführers vergleichbar. Auch der Fall HC/5186/2010 vor dem High Court Colombo, in welchem den Beschuldigten der Vorwurf der Finanzierung der LTTE gemacht wird, weist keinerlei Ähnlichkeiten zur Situation des Beschwerdeführers auf.</w:t>
      </w:r>
    </w:p>
    <w:p>
      <w:r>
        <w:rPr>
          <w:b/>
        </w:rPr>
        <w:t>E. 6.7</w:t>
      </w:r>
    </w:p>
    <w:p>
      <w:r>
        <w:t>Die vorinstanzliche Argumentation, wonach nicht erklärbar sei, weshalb der Beschwerdeführer in den Jahren (...) und (...) von unbekannten Personen nicht gefunden, aber sein Wohnort vom D._______ im Jahr (...) mühelos herausgefunden worden sei, lässt sich durch die Akten nicht stützen. Nach dem Gesagten vermag der Beschwerdeführer in Würdigung sämtlicher Umstände dennoch nicht glaubhaft zu machen, dass er vom D._______ wegen dem mehrere Jahre zurückliegenden Installieren von (Nennung Gerät)n in der geschilderten Art und Weise gesucht worden wäre und im Falle der Rückkehr ernsthaften Nachteilen ausgesetzt wäre oder begründete Furcht hätte, solchen Nachteilen ausgesetzt zu werden.</w:t>
      </w:r>
    </w:p>
    <w:p>
      <w:r>
        <w:rPr>
          <w:b/>
        </w:rPr>
        <w:t>E. 6.8</w:t>
      </w:r>
    </w:p>
    <w:p>
      <w:r>
        <w:t>Zu prüfen bleibt indes, ob dem Beschwerdeführer bei einer Rückkehr in sein Heimatland wegen seiner Zugehörigkeit zur tamilischen Ethnie oder aus anderen Gründen ernsthafte Nachteile drohen. Das Bundesverwaltungsgericht hat im Referenzurteil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6.8.1</w:t>
      </w:r>
    </w:p>
    <w:p>
      <w:r>
        <w:t>Der Beschwerdeführer macht geltend, er erfülle zahlreiche der vom Bundesverwaltungsgericht definierte Risikofaktoren, so das Interesse am Wiederaufleben des tamilischen Separatismus, die Verbindungen zur LTTE, der Eintrag seines Namens auf einer Stop-List, das exilpolitische Engagement, die Flucht ins Ausland, ein langjähriger Auslandaufenthalt und das Fehlen von gültigen Einreisepapieren.</w:t>
      </w:r>
    </w:p>
    <w:p>
      <w:r>
        <w:rPr>
          <w:b/>
        </w:rPr>
        <w:t>E. 6.8.2</w:t>
      </w:r>
    </w:p>
    <w:p>
      <w:r>
        <w:t>Der Beschwerdeführer belegt sein exilpolitisches Engagement mit mehreren Fotografien. Seinen Angaben zufolge ist er dabei (Nennung Aktivitäten und der auf den eingereichten Fotos diesbezüglich erkennbaren Umstände). Weitere Angaben zu seinem exilpolitischen Engagement sind der Rechtsmitteleingabe nicht zu entnehmen.</w:t>
      </w:r>
    </w:p>
    <w:p>
      <w:r>
        <w:rPr>
          <w:b/>
        </w:rPr>
        <w:t>E. 6.8.3</w:t>
      </w:r>
    </w:p>
    <w:p>
      <w:r>
        <w:t>Der Beschwerdeführer ist auf den eingereichten privaten Fotografien (Beschwerdebeilagen 22 bis 25) zwar zu erkennen. Aus Sicht des Gerichts kann aufgrund des eingereichten Beweismaterials zwar geschlossen werden, dass der Beschwerdeführer an Veranstaltungen respektive an Treffen teilgenommen hat. Ob diese Teilnahmen effektiv an den genannten Daten und Orten stattfanden, lässt sich aber anhand der eingereichten Fotos nicht zweifelsfrei eruieren. Unbesehen davon ist jedenfalls nicht ersichtlich, dass der Beschwerdeführer dabei eine in irgendeiner Weise exponierte Rolle gespielt hat (vgl. dazu Urteile des BVGer D-5498/2017 vom 6. März 2018 E. 5.8; D-1042/2018 vom 23. April 2018 E. 7.10).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Aus diesem Grund (und auch weil dem Beschwerdeführer ein oppositionelles Profil fehlt, vgl. oben E. 6.1) ist nicht davon auszugehen, dass er aufgrund der vorstehend beschriebenen Teilnahme an einer Demonstration seitens des sri-lankischen Regimes terroristischer Aktivitäten oder Verbindungen verdächtigt wird. Demnach kommt auch das Bundesverwaltungsgericht zum Ergebnis, dass keine exilpolitische Tätigkeiten geltend gemacht werden, welche die Flüchtlingseigenschaft im Sinne eines subjektiven Nachfluchtgrundes zu begründen vermöchten.</w:t>
      </w:r>
    </w:p>
    <w:p>
      <w:r>
        <w:rPr>
          <w:b/>
        </w:rPr>
        <w:t>E. 6.8.4</w:t>
      </w:r>
    </w:p>
    <w:p>
      <w:r>
        <w:t>Der Beschwerdeführer ist auch nicht wegen einer Straftat angeklagt oder verurteilt worden und ist mit keinem Strafregistereintrag belastet. Eine Gefährdung alleine aufgrund der tamilischen Ethnie, seiner Herkunft aus dem Norden, der mehrjährigen Landesabwesenheit oder wegen temporärer Reisepapiere kann ausgeschlossen werden. In die Gesamtwürdigung ist weiter der familiäre Hintergrund des Beschwerdeführers miteinzubeziehen. Seine Familie in Sri Lanka weist aktuell keine Verbindungen zu den LTTE auf. Es ist nicht anzunehmen, dass ihm persönlich im Falle einer Rückkehr nach Sri Lanka ernsthafte Nachteile im Sinne von Art. 3 AsylG drohen würden. Dies ergibt sich auch nicht aus den auf Beschwerdeebene eingereichten Dokumenten, Berichten und Länderinformationen, die sich im Wesentlichen ohne konkreten Bezug zum Beschwerdeführer auf die allgemeine Situation in Sri Lanka beziehen. Der Beschwerdeführer weist somit kein Gesamtprofil auf, aufgrund dessen er ins Visier der sri-lankischen Behörden geraten könnte. An der Einschätzung, wonach kein Risikoprofil im Sinne des Referenzurteils vorliegt, vermag auch das eingereichte Gutachten von Professor Kälin nichts zu ändern. Die Kritik am genannten Referenzurteil schlägt ebenfalls fehl. Auf die diesbezüglichen Ausführungen in der Rechtsmitteleingabe ist deshalb nicht weiter einzugehen.</w:t>
      </w:r>
    </w:p>
    <w:p>
      <w:r>
        <w:rPr>
          <w:b/>
        </w:rPr>
        <w:t>E. 6.9</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w:t>
      </w:r>
    </w:p>
    <w:p>
      <w:r>
        <w:rPr>
          <w:b/>
        </w:rPr>
        <w:t>E. 6.10</w:t>
      </w:r>
    </w:p>
    <w:p>
      <w:r>
        <w:t>Das Bundesverwaltungsgericht erkennt somit, dass der Beschwerdeführer keine ihm drohende, asylrechtlich relevante Verfolgung im Sinne von Art. 3 und 7 AsylG nachweisen oder glaubhaft machen konnte. Das SEM hat daher zu Recht die Flüchtlingseigenschaft verneint und das Asylgesuch abgelehnt, weshalb es sich erübrigt, auf weitere Vorbringen einzugehen.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unzulässig, unzumutbar oder unmöglich,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8.2.2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stammt aus dem C._______-Bezirk (Nordprovinz), wo er bis kurz vor seiner Ausreise praktisch ununterbrochen gelebt hat. Er verfügt über eine (...)jährige Schulbildung sowie Berufserfahrungen als (Nennung Tätigkeit) und in seiner Herkunftsregion über ein familiäres Beziehungsnetz (vgl. act. A3/11 S. 4 f.; A14/16 S. 3 ff.). Es ist somit davon auszugehen, dass er sich in seiner Heimat beruflich wieder integrieren und auf ein tragfähiges Beziehungsnetz zurückgreifen kann, welches ihn nach einer Rückkehr im Bedarfsfall zu unterstützen vermag. Der Vollzug der Wegweisung erweist sich damit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8.5</w:t>
      </w:r>
    </w:p>
    <w:p>
      <w:r>
        <w:t>Zusammenfassend hat die Vorinstanz den Wegweisungsvollzug zu Recht als zulässig, zumutbar und möglich erachtet. Nach dem Gesagten fällt eine Anordnung der vorläufigen Aufnahme ausser Betracht (Art. 83 Abs. 1 - 4 AIG).</w:t>
      </w:r>
    </w:p>
    <w:p>
      <w:r>
        <w:rPr>
          <w:b/>
        </w:rPr>
        <w:t>E. 9</w:t>
      </w:r>
    </w:p>
    <w:p>
      <w:r>
        <w:t>Aus diesen Erwägungen ergibt sich, dass die angefochtene Verfügung Bundesrecht nicht verletzt, den rechtserheblichen Sachverhalt richtig und vollständig feststellt und angemessen ist (Art. 106 AsylG) und auch sonst nicht zu beanstanden ist. Die Beschwerde ist nach dem Gesagten abzuweisen.</w:t>
      </w:r>
    </w:p>
    <w:p>
      <w:r>
        <w:rPr>
          <w:b/>
        </w:rPr>
        <w:t>E. 10.1</w:t>
      </w:r>
    </w:p>
    <w:p>
      <w:r>
        <w:t>Bei diesem Ausgang des Verfahrens sind die Kosten von Fr. 1500.- dem Beschwerdeführer aufzuerlegen (Art. 63 Abs. 1 VwVG; Art. 1-3 des Reglements vom 21. Februar 2008 über die Kosten und Entschädigungen vor dem Bundesverwaltungsgericht [VGKE, SR 173.320.2]). Der am 5. April 2018 in der gleichen Höhe geleistete Kostenvorschuss ist zur Bezahlung der Verfahrenskosten zu verwenden.</w:t>
      </w:r>
    </w:p>
    <w:p>
      <w:r>
        <w:rPr>
          <w:b/>
        </w:rPr>
        <w:t>E. 10.2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Rüge der Verletzung des Akteneinsichtsrechts als gering einzustufen ist (weniger als Fr. 100.-), kann von einer Parteientschädigung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