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D-1388/2010 vom 15. Februar 2011</w:t>
      </w:r>
    </w:p>
    <w:p>
      <w:r>
        <w:t>Bundesverwaltungsgericht, 2011-02-15, DE</w:t>
      </w:r>
    </w:p>
    <w:p>
      <w:r>
        <w:rPr>
          <w:b/>
        </w:rPr>
        <w:t xml:space="preserve">Quelle: </w:t>
      </w:r>
      <w:r>
        <w:t>https://mcp.opencaselaw.ch/entscheid/bvger_D-1388_2010</w:t>
      </w:r>
    </w:p>
    <w:p>
      <w:r>
        <w:t>FR: TAF D-1388/2010 du 15 février 2011</w:t>
      </w:r>
    </w:p>
    <w:p>
      <w:r>
        <w:t>IT: TAF D-1388/2010 del 15 febbraio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Asylgesetz vom 26. Juni 1998 (AsylG, SR 142.31) durch das BFM er­lassen worden sind, ent­scheidet das Bundes­ver­waltungsgericht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Der Beschwerdeführer ist legitimiert; auf seine frist- und formge­recht ein­ge­reichte Be­schwerde ist einzutreten (Art. 105 AsylG und Art. 37 VGG i.V.m. Art. 48 Abs. 1, Art. 50 und 52 VwVG).</w:t>
      </w:r>
    </w:p>
    <w:p>
      <w:r>
        <w:rPr>
          <w:b/>
        </w:rPr>
        <w:t>E. 3</w:t>
      </w:r>
    </w:p>
    <w:p>
      <w:r>
        <w:t>Mit Zwischenverfügung vom 10. März 2010 wur­den die Verfahren in Be­zug auf den Beschwerdeführer sowie in Bezug auf seine Ehefrau F._______ G._______ und die beiden Kinder H._______ und I._______ (D-1387/2010) angesichts des engen sachlichen Zusammenhangs verei­nigt. Da sich jedoch erweist, dass die Beurteilung der Verfahren in Bezug auf den Beschwerdeführer einerseits sowie in Bezug auf seine Ehefrau und die beiden Kinder andererseits erheblich differierende Erwägungen erfor­dert und auch zu unterschiedlichen Ergebnissen führt (vgl. auch das gleich­zeitig ergehende Urteil im Verfahren D-1387/2010), sind die beiden genannten Verfahren wieder zu trennen, und über die jeweiligen Be­schwer­den ist gesondert zu entscheiden.</w:t>
      </w:r>
    </w:p>
    <w:p>
      <w:r>
        <w:rPr>
          <w:b/>
        </w:rPr>
        <w:t>E. 4.1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lehnte das Asylgesuch des Beschwerdeführers im Wesent­li­chen mit der Begründung ab, dieser sei nicht als chinesischer Staatsan­ge­höriger zu betrachten, sondern es sei davon auszugehen, dass er im Be­sitz der kasachischen Staatsangehörigkeit sei. Insofern sei seinen Asyl­gründen in Bezug auf China die Grundlage entzogen. Ergänzend ist an­zumerken, dass demgegenüber die chinesische Staatsangehörigkeit der Ehefrau F._______ G._______ und der beiden Kinder H._______ und I._______ durch die Vorinstanz nicht in Zweifel gezogen wurde (vgl. dies­bezüglich auch das Urteil im Verfahren D-1387/2010).</w:t>
      </w:r>
    </w:p>
    <w:p>
      <w:r>
        <w:rPr>
          <w:b/>
        </w:rPr>
        <w:t>E. 5.2</w:t>
      </w:r>
    </w:p>
    <w:p>
      <w:r>
        <w:t>Es ist festzustellen, dass der Annahme des Bundesamts, der Be­schwer­deführer sei kasachischer Staatsbürger, unter Berücksichtigung al­ler wesentlichen Umstände zuzustimmen ist.</w:t>
      </w:r>
    </w:p>
    <w:p>
      <w:r>
        <w:rPr>
          <w:b/>
        </w:rPr>
        <w:t>E. 5.2.1</w:t>
      </w:r>
    </w:p>
    <w:p>
      <w:r>
        <w:t>In diesem Zusammenhang ist zunächst darauf hinzuweisen, dass im ersten den Beschwerdeführer betreffenden Asylverfahren, das mit dem Urteil der damaligen ARK vom 24. September 2002 rechtskräftig abge­schlossen wurde, ein LINGUA-Gut­achten zur Frage der Herkunft des Ge­nannten durchgeführt wurde. Angesichts der landeskundlich-kulturellen und sprachlichen (Russisch-) Kenntnisse des Beschwerdeführers kam die­ses vom 5. Oktober 2000 datierende Gutachten zum Schluss, dass der Genannte in Kasachstan sozialisiert worden sei. Auf die Ergebnisse die­ses LINGUA-Gutachtens beruft sich das BFM in der vorliegend ange­fochtenen, den Beschwerdeführer betreffenden Verfügung, um daraus auf dessen kasachische Staatsangehörigkeit zu schliessen.</w:t>
      </w:r>
    </w:p>
    <w:p>
      <w:r>
        <w:rPr>
          <w:b/>
        </w:rPr>
        <w:t>E. 5.2.2</w:t>
      </w:r>
    </w:p>
    <w:p>
      <w:r>
        <w:t>Aus den Ergebnissen des LINGUA-Gutachtens allein folgt lediglich, dass der Beschwerdeführer in Kasachstan sozialisiert worden ist. Somit sind zur Beantwortung der Frage, ob der Beschwerdeführer auch im Be­sitz der kasachischen Staatsbürgerschaft ist, weitere Gesichtspunkte heran­zuziehen. Im Vordergrund stehen dabei die Aussagen des Be­schwer­deführers anlässlich seiner Befragungen im ersten, mit Urteil der da­maligen ARK vom 24. September 2002 abgeschlossenen Asylverfah­ren. Im Rahmen seiner damaligen Anhörungen machte der Beschwerde­füh­rer geltend, er sei als Angehöriger der uigurischen Minderheit in Al­maty in Kasachstan geboren worden und habe zeitlebens dort gewohnt. Seine Grosseltern seien chinesischer Herkunft gewesen. Seine Eltern seien jedoch seit 1978 in Almaty wohnhaft, und auch seine Schwester lebe in Kasachstan. Er habe in Almaty eine uigurische Schule besucht, wo­bei der Unterricht in uigurischer und russischer Sprache erfolgt sei. Von massgeblicher Bedeutung ist, dass er ausserdem geltend machte, er sei am 10. November 1995 in der Stadt Dscharkend (auch: Zharkent) in die kasachische Armee eingezogen worden. Dabei gab er - in russischer Sprache - mit einiger Ausführlichkeit zu Protokoll, an welcher Adresse in Al­maty er zum Militärdienst ausgehoben worden sei, wie die Komman­dan­ten seiner Truppe geheissen hätten und mit welchen Problemen er im Dienst konfrontiert gewesen sei. Das da­malige BFF mit seiner Verfügung vom 19. Juli 2002 und die damalige ARK mit ihrem Urteil vom 24. September 2002 bezweifelten diesbezüglich, dass der Beschwerde­füh­rer damals wie behauptet aus der kasachischen Armee desertiert und deswegen militärstrafrechtlich verfolgt worden sei, nicht aber, dass er in Ka­sachstan militärdienstpflichtig gewesen sei und auch tatsächlich Mili­tär­dienst geleistet habe.</w:t>
      </w:r>
    </w:p>
    <w:p>
      <w:r>
        <w:rPr>
          <w:b/>
        </w:rPr>
        <w:t>E. 5.2.3</w:t>
      </w:r>
    </w:p>
    <w:p>
      <w:r>
        <w:t>Bezüglich des soeben Gesagten ist festzuhalten, dass auch unter Be­rücksichtigung der Vorbringen im zweiten Asylverfahren und im vorlie­gen­den Beschwerdeverfahren keinerlei Anlass dafür besteht, die im ers­ten Asylverfahren des Beschwerdeführers gemachten Aussagen in Zwei­fel zu ziehen, soweit sie nicht - die spezifischen Asylvorbringen betref­fend - durch die damalige ARK mit dem Urteil vom 24. September 2002 als unglaubhaft erachtet wurden. Mithin ist davon auszugehen, dass der Be­schwerdeführer in Kasachstan wehrpflichtig war. Infolgedessen ist aus­serdem davon auszugehen, dass der Beschwerdeführer im Besitz der ka­sa­chischen Staatsangehörigkeit ist.</w:t>
      </w:r>
    </w:p>
    <w:p>
      <w:r>
        <w:rPr>
          <w:b/>
        </w:rPr>
        <w:t>E. 5.2.4</w:t>
      </w:r>
    </w:p>
    <w:p>
      <w:r>
        <w:t>Soweit der Beschwerdeführer im vorliegenden Verfahren geltend macht, er sei chinesischer Staatsangehöriger, so ist - nachdem er bereits im ersten Asylverfahren angab, seine Grosseltern seien chinesischer Her­kunft - zunächst nicht von vornherein auszuschliessen, dass er in China als chinesischer Staatsbürger betrachtet werden könnte. Abschliessende Aussagen hierzu sind jedoch nicht möglich, da er es trotz wiederholter Auf­forderung bis zum heutigen Zeitpunkt unterlassen hat, seine Identität zweifelsfrei zu belegen. Im vorinstanzlichen Verfahren vor dem BFM hat der Beschwerdeführer keinerlei Dokumente abgegeben, die seine Identi­tät belegen könnten. Nachdem mit der Beschwerdeschrift geltend ge­macht worden war, der Beschwerdeführer habe Dokumente zum Beleg sei­ner chinesischen Staatsangehörigkeit bei seinen Angehörigen in China angefordert und diese Papiere seien bereits der Post übergeben worden, er­ging mit Zwischenverfügung des Instruktionsrichters vom 10. März 2010 unter anderem die Aufforderung, die in Aussicht gestellten Beweis­mit­tel bezüglich der chinesischen Staatsangehörigkeit einzureichen. Zwar übermittelte der Beschwerdeführer in der Folge mit Eingabe vom 16. Mai 2010 Kopien zweier chinesischer Geburtsscheine und mit Eingabe vom 4. Juni 2010 die entsprechenden Originale, wobei es sich um die betref­fen­den Dokumente seiner Kinder H._______ und J._______ handeln soll. Indessen wurden keine Dokumente eingereicht, aus wel­chen die Identität des Beschwerdeführers (oder auch seiner Ehefrau F._______ G._______) hervorgehen würde. Entsprechend ist auch in keiner Weise ge­sichert, ob die eingereichten Geburtsscheine tatsächlich echt sind be­ziehungsweise ob es sich dabei um Dokumente handelt, die tat­sächlich dem Beschwerdeführer und seiner Ehefrau zugeschrieben wer­den kön­nen. In diesem Zusammenhang ist auch festzuhalten, dass nicht nach­vollziehbar ist, weshalb es dem Beschwerdeführer möglich gewesen sein soll, in China die erwähnten Geburtsscheine zu besorgen, nicht aber wei­tere Identitätsdokumente, aus welchen die Identität seiner eigenen Per­son hervorgehen würde. Dabei ist zu berücksichtigen, dass der Be­schwer­deführer anlässlich der Befragungen im zweiten Asylverfahren aus­drücklich zu Protokoll gab, seine chinesische Identitätskarte befinde sich bei seinen Eltern zuhause.</w:t>
      </w:r>
    </w:p>
    <w:p>
      <w:r>
        <w:rPr>
          <w:b/>
        </w:rPr>
        <w:t>E. 5.2.5</w:t>
      </w:r>
    </w:p>
    <w:p>
      <w:r>
        <w:t>Ergänzend ist diesbezüglich noch zu bemerken, dass der Be­schwer­deführer im Rahmen der Anhörungen im zweiten Asylverfahren an­gesichts der von ihm behaupteten chinesischen Staatsangehörigkeit und der angeblichen Herkunft aus dem Kasachischen Autonomen Bezirk Ili im Uigurischen Autonomen Gebiet Xinjiang mit verschiedenen landes­kundli­chen Fragen konfrontiert wurde (Protokoll der Befragung vom 19. Januar 2010, S. 4 ff.). Dabei vermochte er zwar einige geographische Kenntnisse über das Uigurische Autonome Gebiet Xinjiang zu belegen. Im Übrigen konnte er aber verschiedene wesentliche Fragen nicht beant­worten; so ver­mochte er etwa lediglich zwei chinesische Provinzen zu be­nennen. Die Verwaltungseinheit seines angeblichen letzten chinesischen Wohn­orts E._______ bezeichnete er bei der (in uigurischer Sprache durch­geführten) Befragung als "Wilayiti Kazak Oblast" (ebd., S. 5, Frage 48). Indessen ist "Oblast" ein russischer und slawisch-sprachiger Begriff (wörtlich: "Gebiet"), der in den Staaten der ehemaligen Sowjetunion, un­ter anderem Kasachstan, zur Bezeichnung einer grösseren Verwaltungs­ein­heit verwendet wird. Auch unter dem Gesichtspunkt der landeskundli­chen Kenntnisse des Beschwerdeführers ist somit nicht glaubhaft, dass er, wie im zweiten Asylverfahren behauptet, aus China stammt und auch dort sozialisiert wurde. Hingegen ist aufgrund seiner Kenntnisse denkbar, dass er von Kasachstan aus nach China beziehungsweise ins Uigurische Autonome Gebiet Xinjiang gelangte, sich dort während gewisser Zeit auf­hielt und möglicherweise dort auch seine Ehefrau kennenlernte.</w:t>
      </w:r>
    </w:p>
    <w:p>
      <w:r>
        <w:rPr>
          <w:b/>
        </w:rPr>
        <w:t>E. 5.2.6</w:t>
      </w:r>
    </w:p>
    <w:p>
      <w:r>
        <w:t>Zusammenfassend ist somit festzuhalten, dass der Beschwerde­füh­rer als kasachischer Staatsangehöriger zu betrachten ist, während für seine angebliche chinesische Staatsangehörigkeit keine Belege vorhan­den sind.</w:t>
      </w:r>
    </w:p>
    <w:p>
      <w:r>
        <w:rPr>
          <w:b/>
        </w:rPr>
        <w:t>E. 5.3</w:t>
      </w:r>
    </w:p>
    <w:p>
      <w:r>
        <w:t>Aus dem Umstand, dass der Beschwerdeführer als im Besitz der ka­sa­chischen Staatsangehörigkeit zu betrachten ist und somit den Schutz sei­nes Heimatstaats Kasachstan in Anspruch nehmen kann, folgt, dass die Asylgründe, welche er im vorliegenden Verfahren in Bezug auf China vorbringt, unbeachtlich sind. Hinsichtlich Kasachstans macht der Be­schwer­deführer im vorliegenden Verfahren keine Asylgründe geltend.</w:t>
      </w:r>
    </w:p>
    <w:p>
      <w:r>
        <w:rPr>
          <w:b/>
        </w:rPr>
        <w:t>E. 5.4</w:t>
      </w:r>
    </w:p>
    <w:p>
      <w:r>
        <w:t>Aus dem Gesagten ergibt sich, dass das BFM zutreffenderweise zur Be­urteilung gelangt ist, der Beschwerdeführer erfülle die Flüchtlings­eigen­schaft im Sinne des Art. 3 AsylG nicht, und folglich dessen Asylge­such zu Recht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auch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Der Vollzug der Wegweisung durch Rückschaffung nach Kasach­stan ist unter dem Aspekt von Art. 5 AsylG rechtmässig, weil der Beschwer­deführer - wie zuvor dargelegt - dort keinen Nachteilen im Sinne von Art. 3 AsylG ausgesetzt wäre. Aus den Vorbringen des Be­schwer­de­führers ergeben sich ausserdem auch keine konkreten und ge­wichti­gen Anhaltspunkte für die Annahme, dass er im Falle einer Ausschaf­fung nach Kasachstan mit beachtlicher Wahrscheinlichkeit einer nach Art. 3 EMRK verbotenen Strafe oder Behandlung ausgesetzt wäre (vgl. EMARK 2001 Nr. 16 S. 122, 2001 Nr. 17 S. 130 f.; aus der Praxis des Europäischen Gerichtshofs für Menschenrechte etwa die Urteile i.S. Bensaid, Rep. 2001-I, S. 303, sowie i.S. Saadi vom 28. Februar 2008 [Grosse Kammer], Beschwerde Nr. 37201/06, Para. 124 ff., jeweils mit wei­te­ren Hinweisen). Auch die allge­meine Men­schenrechtssituation in Ka­sachstan bietet zum heutigen Zeit­punkt - auch unter Berücksichtigung der uigurischen Ethnie des Beschwerdeführers - keinen konkreten Anlass zur Annahme, dem Beschwerdeführer drohe eine entsprechende Gefähr­dung. Der Vollzug der Wegweisung ist somit so­wohl im Sinne der asylge­setzlichen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Die allgemeine Lage in Kasachstan ist weder von Bürgerkrieg noch von allgemeiner Gewalt gekennzeichnet, so dass der Vollzug der Weg­wei­sung dorthin grundsätzlich zumutbar erscheint. Es bestehen ferner auch sonst keine Anhaltspunkte, die darauf schliessen liessen, der Be­schwerdeführer sei bei einer Rückkehr nach Kasachstan einer kon­kreten Gefährdung im Sinne von Art. 83 Abs. 4 AuG ausgesetzt. Insbe­sondere ist auch davon auszugehen, dass es dem jungen und soweit aktenkundig gesunden Be­schwerdeführer, der nach eigenen Angaben in Kasachstan als Chauffeur sowie als Händler von Kleidern und Schuhen arbeitete, mög­lich sein wird, sich in Kasachstan wieder eine wirtschaftliche Existenz auf­zubauen. Aus den Aussagen des Beschwerdeführers im ersten Asyl­ver­fahren geht überdies hervor, dass er in Kasachstan ein fa­miliäres Netz besitzt, das ihm gegebenenfalls entsprechende Unterstützung wird leis­ten kön­nen (Eltern und eine volljährige Schwester, die alle in Almaty, der gröss­ten kasachischen Stadt, wohnhaft sind). Der Vollzug der Wegwei­sung des Beschwerdeführers ist somit als zumutbar zu be­zeichnen. Im Hin­blick auf einen allfälligen künftigen Vollzug der Wegweisung in Bezug auf seine Ehefrau F._______ G._______ und die gemeinsamen Kinder (vgl. Urteil im Beschwerdeverfahren D-1387/2010) ist zudem ergänzend da­von auszugehen, dass der Be­schwerdeführer (zusammen mit seiner Ehe­frau) auch fähig wäre, in Ka­sachstan die wirtschaftlichen Existenz­grundlagen der Familie zu sichern.</w:t>
      </w:r>
    </w:p>
    <w:p>
      <w:r>
        <w:rPr>
          <w:b/>
        </w:rPr>
        <w:t>E. 7.4</w:t>
      </w:r>
    </w:p>
    <w:p>
      <w:r>
        <w:t>Schliesslich ist festzustellen, dass der Vollzug der Wegweisung man­gels aktenkundiger objektiver Hindernisse auch möglich im Sinne von Art. 83 Abs. 2 AuG ist.</w:t>
      </w:r>
    </w:p>
    <w:p>
      <w:r>
        <w:rPr>
          <w:b/>
        </w:rPr>
        <w:t>E. 7.5</w:t>
      </w:r>
    </w:p>
    <w:p>
      <w:r>
        <w:t>Der durch die Vorinstanz verfügte Vollzug der Wegweisung steht so­mit in Übereinstimmung mit den zu beachtenden Bestimmun­gen und ist zu bestätigen. Nach dem Gesagten fällt eine Anordnung der vorläufigen Auf­nahme ausser Betracht (Art. 83 Abs. 1-4 AuG).</w:t>
      </w:r>
    </w:p>
    <w:p>
      <w:r>
        <w:rPr>
          <w:b/>
        </w:rPr>
        <w:t>E. 7.6</w:t>
      </w:r>
    </w:p>
    <w:p>
      <w:r>
        <w:t>Wie bereits erwähnt (E. 6.1), ist bei der Anordnung des Wegwei­sungs­vollzugs der Grundsatz der Ein­heit der Familie zu beachten (Art. 44 Abs. 1 AsylG; s. ausserdem Art. 8 Abs. 1 EMRK). Im vorliegenden Fall ist diesbezüglich festzuhal­ten, dass somit die Wegweisung des Beschwerde­füh­rers nicht vollzogen werden darf, bevor das Asylverfahren seiner Ehe­frau F._______ G._______ und der gemeinsamen Kinder (vgl. dazu das Ur­teil im Beschwerdeverfahren D-1387/2010) rechtskräftig abgeschlos­sen sein wird.</w:t>
      </w:r>
    </w:p>
    <w:p>
      <w:r>
        <w:rPr>
          <w:b/>
        </w:rPr>
        <w:t>E. 8</w:t>
      </w:r>
    </w:p>
    <w:p>
      <w:r>
        <w:t>Aus den angestellten Erwägungen ergibt sich, dass die angefochtene Ver­fü­gung Bundesrecht nicht verletzt, den rechtserheblichen Sachver­halt richtig und vollständig feststellt und angemessen ist (Art. 106 AsylG). Die Beschwerde ist folglich abzuweisen.</w:t>
      </w:r>
    </w:p>
    <w:p>
      <w:r>
        <w:rPr>
          <w:b/>
        </w:rPr>
        <w:t>E. 9</w:t>
      </w:r>
    </w:p>
    <w:p>
      <w:r>
        <w:t>Bei diesem Ausgang des Verfahrens wären dessen Kosten an sich dem Be­schwerdeführer aufzuerlegen (Art. 63 Abs. 1 und 5 VwVG). In­dessen wur­de der mit der Eingabe vom 11. März 2010 gestellte Antrag auf un­ent­geltliche Prozess­führung im Sin­ne von Art. 65 Abs. 1 VwVG mit Zwi­schen­verfü­gung vom 24. März 2010 gutgeheissen. Somit hat der Be­schwer­deführer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