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D-1387/2010 vom 15. Februar 2011</w:t>
      </w:r>
    </w:p>
    <w:p>
      <w:r>
        <w:t>Bundesverwaltungsgericht, 2011-02-15, DE</w:t>
      </w:r>
    </w:p>
    <w:p>
      <w:r>
        <w:rPr>
          <w:b/>
        </w:rPr>
        <w:t xml:space="preserve">Quelle: </w:t>
      </w:r>
      <w:r>
        <w:t>https://mcp.opencaselaw.ch/entscheid/bvger_D-1387_2010</w:t>
      </w:r>
    </w:p>
    <w:p>
      <w:r>
        <w:t>FR: TAF D-1387/2010 du 15 février 2011</w:t>
      </w:r>
    </w:p>
    <w:p>
      <w:r>
        <w:t>IT: TAF D-1387/2010 del 15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Beschwerdeführenden sind legitimiert; auf ihre frist- und formge­recht eingereichte Be­schwerde ist einzutreten (Art. 105 AsylG und Art. 37 VGG i.V.m. Art. 48 Abs. 1, Art. 50 und 52 VwVG).</w:t>
      </w:r>
    </w:p>
    <w:p>
      <w:r>
        <w:rPr>
          <w:b/>
        </w:rPr>
        <w:t>E. 3</w:t>
      </w:r>
    </w:p>
    <w:p>
      <w:r>
        <w:t>Mit Zwischenverfügung vom 10. März 2010 wur­den die Verfahren in Be­zug auf die Beschwerdeführenden sowie in Bezug auf den Ehemann be­zie­hungsweise Vater G._______ H._______ (D-1388/2010) angesichts des engen sachlichen Zusammenhangs vereinigt. Da sich jedoch erweist, dass die Be­urteilung der Verfahren in Bezug auf die Beschwerdeführen­den einer­seits sowie in Bezug auf G._______ H._______ andererseits er­heblich differie­rende Erwägungen erfordert und auch zu unterschiedlichen Ergebnissen führt (vgl. auch das gleichzeitig ergehende Urteil im Verfah­ren D-1388/2010), sind die beiden genannten Verfahren wieder zu tren­nen, und über die jeweiligen Beschwerden ist gesondert zu entscheiden.</w:t>
      </w:r>
    </w:p>
    <w:p>
      <w:r>
        <w:rPr>
          <w:b/>
        </w:rPr>
        <w:t>E. 4.1</w:t>
      </w:r>
    </w:p>
    <w:p>
      <w:r>
        <w:t>Das BFM lehnte das Asylgesuch der Beschwerdeführenden im We­sent­lichen mit der Begründung ab, die behauptete Bedrohung in China durch eine Zwangsabtreibung sei nicht glaubhaft. Angesichts der familiä­ren Beziehung zu G._______ H._______ - der kasachischer Staatsbürger sei - hät­ten die Beschwerdeführenden ausserdem die Möglichkeit, die kasa­chi­sche Staatsangehörigkeit zu erwerben und sich zusammen mit ih­rem Ehe­mann beziehungsweise ihrem Vater in Kasachstan niederzulas­sen. Demgegenüber wurde die chinesische Staatsangehörigkeit der Be­schwerdeführenden durch die Vorinstanz nicht in Zweifel gezogen.</w:t>
      </w:r>
    </w:p>
    <w:p>
      <w:r>
        <w:rPr>
          <w:b/>
        </w:rPr>
        <w:t>E. 4.2</w:t>
      </w:r>
    </w:p>
    <w:p>
      <w:r>
        <w:t>Zunächst ist festzuhalten, dass das Vorbringen der Beschwerdefüh­re­rin, es habe ihr in China die Zwangsabtreibung ihres Kindes D._______ ge­droht, entgegen den entsprechenden Ausführungen des BFM nicht als völlig unglaubhaft zu erachten ist. So kann insbesondere der Annahme des Bundesamts, ethnische Minderheiten seien von der Anwendung der in China geltenden sogenannten "Ein-Kind-Politik" generell ausgeschlos­sen, womit die Bedrohung durch Zwangsabtreibung eine tatsachenwid­rige Behauptung darstelle, keineswegs vorbehaltlos gefolgt werden. Viel­mehr ist festzustellen, dass in öffentlich zugänglichen Quellen gerade über die Durchsetzung der "Ein-Kind-Politik" im Uigurischen Autonomen Ge­biet Xinjiang ausführlich berichtet wurde beziehungsweise wird (vgl. etwa Amnesty International [AI], People's Republic of China: Gross Viola­tions of Human Rights in the Xinjiang Uighur Autonomous Region, Ap­ril 1999 [AI-Index: ASA 17/18/99]). Dabei ist auch zu berücksichtigen, dass die uigurische Minderheit in jüngerer Zeit besonders stark einem Ge­neral­verdacht der chinesischen Behörden ausgesetzt worden ist, sepa­ratisti­sche und/oder islamistisch-fundamentalistische Bestrebungen zu verfol­gen, und entsprechend einem erhöhten Druck ausgesetzt ist (vgl. AI, Re­port 2008, S. 95 [AI-Index: POL 10/001/2008]). Indessen erübrigt es sich aufgrund der nachfolgenden Erwägungen, auf die Frage der Glaub­haftig­keit der geltend gemachten Bedrohung der Beschwerdeführe­rin in China ausführlicher und in abschliessender Weise einzugehen.</w:t>
      </w:r>
    </w:p>
    <w:p>
      <w:r>
        <w:rPr>
          <w:b/>
        </w:rPr>
        <w:t>E. 4.3</w:t>
      </w:r>
    </w:p>
    <w:p>
      <w:r>
        <w:t>Nach übereinstimmenden Angaben sind die Beschwerdeführerin und G._______ H._______ miteinander verheiratet, und bei C._______ und D._______ handelt es sich um ihre gemeinsamen Kinder. In Bezug auf den Ehemann bezie­hungsweise Vater der Beschwerdeführenden, G._______ H._______, wird mit gleich­zeitig ergehendem Urteil im Verfah­ren D-1388/2010 festgestellt, dass dieser als im Besitz der kasachischen Staatsangehörigkeit zu be­trachten ist und somit den Schutz seines Hei­matstaats Kasachstan in An­spruch nehmen kann. Weder die Beschwer­deführenden im vorliegenden Verfahren noch G._______ H._______ im Verfahren D-1388/2010 machen hin­sichtlich Kasachstans irgendwelche Asylgründe geltend.</w:t>
      </w:r>
    </w:p>
    <w:p>
      <w:r>
        <w:rPr>
          <w:b/>
        </w:rPr>
        <w:t>E. 4.4</w:t>
      </w:r>
    </w:p>
    <w:p>
      <w:r>
        <w:t>Gemäss Art. 34 Abs. 2 Bst. e AsylG wird auf Asylgesuche in der Re­gel nicht eingetreten, wenn die Asylsuchenden in einen Drittstaat weiter­rei­sen können, in dem Personen, zu denen sie enge Beziehungen haben, oder nahe Angehörige leben. Zwar lebt der Ehemann beziehungsweise Va­ter der Beschwerdeführenden derzeit nicht in seinem Heimatstaat Ka­sachstan. Gestützt auf die Feststellung, dass er kasachischer Staats­ange­höriger ist und dort mit keinerlei asylrechtlich relevanten Prob­lemen konfrontiert ist, kann der Genannte jedoch in seinen Heimatstaat zu­rück­keh­ren, und entsprechend wird mit dem betreffenden Urteil im Ver­fahren D-1388/2010 der Vollzug seiner Wegweisung nach Kasachstan als durch­führbar erachtet. Vor diesem Hintergrund stellt sich die Frage, ob die Be­stimmung von Art. 34 Abs. 2 Bst. e AsylG auf die Beschwerdefüh­renden an­wendbar ist.</w:t>
      </w:r>
    </w:p>
    <w:p>
      <w:r>
        <w:rPr>
          <w:b/>
        </w:rPr>
        <w:t>E. 4.5</w:t>
      </w:r>
    </w:p>
    <w:p>
      <w:r>
        <w:t>Im Stand des heutigen Rechts bildet Art. 34 Abs. 2 Bst. e AsylG die ein­zige Gesetzesbestimmung, welche auf die rechtliche Regelung der vor­lie­gend gegebenen Konstellation - asylsuchende Personen mit einem nahen Angehörigen, der die Staatsangehörigkeit eines Drittstaats besitzt - hinzielt. Diese sogenannte Drittstaatsklausel gelangte in der vorher­gehen­den, bis zum 31. Dezember 2007 geltenden Fassung des AsylG (aAsylG) im Rahmen eines materiellen Entscheides zur Anwendung: Ge­mäss Art. 52 Abs. 1 Bst. a aAsylG wurde einer in der Schweiz befindli­chen Person in der Regel kein Asyl gewährt, wenn sie in einen Drittstaat aus­reisen konnte, in dem nahe Angehörige lebten (vgl. Entscheidungen und Mitteilungen der Schweizerischen Asylrekurskommission [EMARK] 2001 Nr. 4). Demgegenüber ist ein entsprechend gelagerter Sachverhalt heute als Nichteintretensgrund konzipiert. Dabei ist zur Beantwortung der Frage der Anwendbarkeit dieses Nichteintretens-Tatbestands gemäss Art. 34 Abs. 3 AsylG im Einzelnen auch zu prüfen, ob Personen, zu denen die asylsuchende Person enge Beziehungen hat, oder nahe Angehörige in der Schweiz leben (Bst. a), die asylsuchende Person offensichtlich die Flüchtlingseigenschaft nach Art. 3 erfüllt (Bst. b) oder Hinweise darauf be­stehen, dass im Drittstaat kein effektiver Schutz vor Rückschiebung nach Art. 5 Abs. 1 AsylG besteht (Bst. c).</w:t>
      </w:r>
    </w:p>
    <w:p>
      <w:r>
        <w:rPr>
          <w:b/>
        </w:rPr>
        <w:t>E. 4.6</w:t>
      </w:r>
    </w:p>
    <w:p>
      <w:r>
        <w:t>Das BFM hat in der vorliegend angefochtenen Verfügung zwar sei­ner­seits bereits festgestellt, G._______ H._______, der Ehemann bezie­hungs­weise Vater der Beschwerdeführenden, sei kasachischer Staatsan­gehöri­ger, und entsprechend sei es für die Beschwerdeführenden zumut­bar und möglich, sich zu dem Genannnten nach Kasachstan zu begeben. Aller­dings erwähnte das BFM somit die Drittstaatsangehörigkeit von G._______ H._______ ausschliesslich im Zusammenhang mit der Frage, ob der Vollzug der Wegweisung der Beschwerdeführenden durchführbar sei, nachdem es deren Asylgesuche materiell behandelt und abgelehnt hatte. Es lässt sich nicht nachvollziehen, weshalb das Bundesamt nicht Art. 34 Abs. 2 Bst. e AsylG als anzuwendende Norm erkannt und die Asyl­gesuche der Be­schwerdeführenden entsprechend beurteilt hat.</w:t>
      </w:r>
    </w:p>
    <w:p>
      <w:r>
        <w:rPr>
          <w:b/>
        </w:rPr>
        <w:t>E. 5.1</w:t>
      </w:r>
    </w:p>
    <w:p>
      <w:r>
        <w:t>Somit erweist sich, dass das Bundesamt die Asylgesuche der Be­schwerdeführenden nicht gestützt auf die richtigerweise anzuwendende Be­stimmung des AsylG geprüft hat. Die Be­schwerde ist folglich insofern gut­zuheissen, als damit die Aufhe­bung der angefochtenen Verfügung be­an­tragt wird, und die Sache ist zur erneuten Beurteilung an die Vorinstanz zurück­zuweisen.</w:t>
      </w:r>
    </w:p>
    <w:p>
      <w:r>
        <w:rPr>
          <w:b/>
        </w:rPr>
        <w:t>E. 5.2</w:t>
      </w:r>
    </w:p>
    <w:p>
      <w:r>
        <w:t>Im Rahmen der neuerlichen Beurteilung wird das BFM zu prüfen ha­ben, ob und inwiefern die Bestimmung des Art. 34 Abs. 2 Bst. e AsylG auf die Asylgesuche der Beschwerdeführenden anzuwenden ist. Dabei wird auch eingehend zu prüfen sein, ob die Kriterien von Art. 34 Abs. 3 AsylG zu­treffen, gemäss welchen Art. 34 Abs. 2 Bst. e AsylG keine Anwendung fin­det. Insbesondere wird in diesem Zusammenhang darauf einzugehen sein, ob die Beschwerdeführenden in Kasachstan gestützt auf die Staats­an­gehörigkeit von G._______ H._______ vor einer allfälligen Rückschie­bung nach China geschützt wären.</w:t>
      </w:r>
    </w:p>
    <w:p>
      <w:r>
        <w:rPr>
          <w:b/>
        </w:rPr>
        <w:t>E. 6.1</w:t>
      </w:r>
    </w:p>
    <w:p>
      <w:r>
        <w:t>Bei diesem Ausgang des Verfahrens sind keine Kosten zu erhe­ben (Art. 63 Abs. 3 VwVG i.V.m. Art. 37 VGG).</w:t>
      </w:r>
    </w:p>
    <w:p>
      <w:r>
        <w:rPr>
          <w:b/>
        </w:rPr>
        <w:t>E. 6.2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des Rechtsvertreters der Be­schwer­deführenden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sind den Beschwerde­führen­den Fr. 500.-- (inkl. Auslagen und Mehrwertsteuer) als Parteient­schä­digung zuzusprechen. Dieser Betrag ist den Beschwerdeführenden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