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D-1386/2012 vom 23. April 2013</w:t>
      </w:r>
    </w:p>
    <w:p>
      <w:r>
        <w:t>Bundesverwaltungsgericht, 2013-04-23, DE</w:t>
      </w:r>
    </w:p>
    <w:p>
      <w:r>
        <w:rPr>
          <w:b/>
        </w:rPr>
        <w:t xml:space="preserve">Quelle: </w:t>
      </w:r>
      <w:r>
        <w:t>https://mcp.opencaselaw.ch/entscheid/bvger_D-1386_2012</w:t>
      </w:r>
    </w:p>
    <w:p>
      <w:r>
        <w:t>FR: TAF D-1386/2012 du 23 avril 2013</w:t>
      </w:r>
    </w:p>
    <w:p>
      <w:r>
        <w:t>IT: TAF D-1386/2012 del 23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lehnte am 9. Februar 2012 das Asylgesuch der Beschwer­deführerin mit der Begründung ab, ihre Vorbringen vermöchten den Anforderungen an die Glaubwürdigkeit (recte: Glaubhaftigkeit) nach Art. 7 AsylG nicht zu genügen. Zur Begründung führte es aus, die Vorbringen der Beschwerdeführerin zu ihrer Verfolgungssituation seien aus verschiedenen Gründen als unglaubhaft zu bewerten. Beispielsweise würden ihre Aussagen in wesentlichen Punkten Widersprüche enthalten. So habe sie in der Befragung zur Person (BzP) beispielsweise angegeben, die Soldaten seien nach ihrer Rückkehr nach H._______ im Jahre 2009 - genauer wisse sie es nicht - nachts und auch tagsüber gekommen. Es seien jeweils vier Personen gekommen, eine der Personen sei immer die gleiche gewesen, die anderen drei hätten gewechselt. Anlässlich der Anhörung habe sie hingegen angeführt, die Soldaten seien im Juli 2009 um 12 Uhr das erste Mal gekommen und sonst immer zwischen 13 und 14 Uhr. Es seien vier bis sechs Soldaten gekommen. Manchmal seien die gleichen gekommen, manchmal andere (vgl. Akten A6, S. 5-6; A18, S. 13-16). In der BzP habe sie weiter angeführt, die Soldaten hätten an die Türe geklopft. Bei der Anhörung habe sie aber gemeint, die Soldaten seien einfach hinein gekommen, da die Türe nicht gut schliesse (vgl. Akten A6, S. 6; A18, S. 5). Ausserdem habe sie in der BzP ausgesagt, ihre Nachbarn hätten bei ihrer Rückkehr nach H._______ im Jahre 2009 die Polizei informiert, dass sie früher bei den LTTE gewesen sei. Die Nachbarn seien eifersüchtig. Bei der Anhörung habe sie indessen zuerst angegeben, die Armee habe Kontrollen gemacht und so erfahren, dass sie zurück sei. Dann habe sie gemeint - auf entsprechende Nachfrage hin - die Nachbarn hätten die Polizei informiert. Sie wisse aber nicht, weshalb. Es gebe Nachbarn, welche für die EPDP arbeiten würden (vgl. Akten A6, S. 5-6; A18, S. 25). Überdies habe die Beschwerdeführerin in der BzP geltend gemacht, nach ihrer Rückkehr nach H._______ im Jahre 2009 habe sie sich immer im Büro der EPDP melden müssen. Bei der Anhörung habe sie hingegen zu Protokoll gegeben, dass die EPDP auch zu ihr nach Hause gekommen sei (vgl. Akten A6, S. 5-6; A18, S. 13, 17). Zusätzlich im Zusammenhang mit der EPDP habe sie in der Anhörung zuerst angegeben, im EPDP-Büro hätte sie sich jedes Mal ausziehen müssen. Dabei sei nach Verletzungen gesucht worden. Später habe sie jedoch angegeben, die EPDP hätte bei diesen Untersuchungen nach Waffen gesucht (vgl. Akte 18, S. 13, 17-18, 26).</w:t>
      </w:r>
    </w:p>
    <w:p>
      <w:r>
        <w:rPr>
          <w:b/>
        </w:rPr>
        <w:t>E. 4.1.2</w:t>
      </w:r>
    </w:p>
    <w:p>
      <w:r>
        <w:t>Das BFM führte zur Begründung seiner Verfügung weiter aus, dass die Beschwerdeführerin zudem etliche wichtige Vorbringen erst anlässlich der Anhörung geltend gemacht habe. Beispielsweise seien das die Arbeit für die Organisation "K._______" und die damit verbundenen Verfolgungen durch die EPDP sowie die anschliessende Flucht nach V._______, sodann die Bedrohungen durch die LTTE in V._______ und schliesslich die schlechte Behandlung seitens der Tante (vgl. Akten A18, S. 4-9). Das BFM erklärte, dass der Beschwerdeführerin zu diesen widersprüchlichen und nachgeschobenen Aussagen während der Anhörung das rechtliche Gehör gewährt worden sei. Sie sei aber nicht in der Lage gewesen, diese Ungereimtheiten aufzulösen oder zu erklären. So habe sie beispielsweise angegeben, sie sei damals in C._______ neu gewesen und habe nicht gewusst, was sie sagen solle und was nicht. Auch habe sie gemeint, sie habe alles vergessen und wisse nicht mehr, was sie in C._______ gesagt habe. Zudem habe sie angeführt, sie habe in C._______ nur Fragen beantwortet und es sei ihr gesagt worden, dass sie nochmals befragt werde (vgl. Akte A18, S. 23-25). Dies könne nicht gehört werden. Bei diesen Vorbringen handle es sich einerseits ausschliesslich um persönliche Erlebnisse der Beschwerdeführerin. In Anbetracht dessen hätte es ihr möglich sein sollen, dazu widerspruchsfreie Aussagen zu machen. Ausserdem sei die Beschwerdeführerin anlässlich der BzP zuerst aufgefordert worden, alle wesentlichen Ausreisegründe zu schildern, und sei dann am Ende der BzP nochmals gefragt worden, ob es noch weitere Gründe gebe, die gegen eine allfällige Rückkehr in die Heimat sprechen würden (vgl. Akten A6, S. 5-6). Überdies würden erfahrungsgemäss tatsächlich verfolgte Personen anlässlich der ersten ihnen bietenden Gelegenheit - also die BzP - alle wichtigen Erlebnisse mitteilen.</w:t>
      </w:r>
    </w:p>
    <w:p>
      <w:r>
        <w:rPr>
          <w:b/>
        </w:rPr>
        <w:t>E. 4.1.3</w:t>
      </w:r>
    </w:p>
    <w:p>
      <w:r>
        <w:t>Schliesslich erklärte das BFM, in den Aussagen der Beschwerdeführerin fänden sich weitere Ungereimtheiten. In Anbetracht der bereits oben aufgeführten Unglaubhaftigkeitselemente werde darauf verzichtet, auf diese näher einzugehen. Eine spätere Geltendmachung werde vorbehalten. Zusammenfassend hielt das BFM fest, dass die Vorbringen der Beschwerdeführerin somit den Anforderungen an die Glaubhaftigkeit gemäss Art. 7 AsylG nicht standhielten, so dass ihre Asylrelevanz nicht geprüft werden müsse.</w:t>
      </w:r>
    </w:p>
    <w:p>
      <w:r>
        <w:rPr>
          <w:b/>
        </w:rPr>
        <w:t>E. 4.2.1</w:t>
      </w:r>
    </w:p>
    <w:p>
      <w:r>
        <w:t>Auf Beschwerdeebene brachte die Rechtsvertreterin vor, die Vorinstanz lasse zahlreiche Aussagen der Beschwerdeführerin nicht gelten, welche sie bei der Bundesanhörung vom 27. Januar 2012 gemacht habe. Die Vorinstanz begründe dies damit, dass es sich bei den Aussagen um wichtige Vorbringen handle, welche sie schon bei der BzP hätte einbringen sollen. Die Vorinstanz gehe bei ihrer Begründung darauf ein, dass der Beschwerdeführerin anlässlich der BzP gesagt worden sei, sie werde nochmals befragt, komme aber zum Schluss, die Vorbringen könnten trotzdem nicht gehört werden. Diesbezüglich gelte es festzuhalten, dass der Beschwerdeführerin an der BzP von der Vorinstanz eingeschärft worden sei, sich bei ihren Aussagen kurz zu halten und keine Details zu nennen. Bei den Vorbringen handle es sich um Geschehnisse, die nicht unmittelbar zur Flucht aus Sri Lanka geführt hätten. Sie seien zwar kumulativ mitentscheidend und wichtige Ereignisse im Leben der Beschwerdeführerin, aber die primären Fluchtgründe würden sie nicht darstellen. Im Entscheid vom 9. Februar 2012 zähle die Vorinstanz die Arbeit der Beschwerdeführerin für "K._______", die Flucht nach N._______, die dortigen Probleme mit der LTTE und die Misshandlung durch die Tante als nachgeschoben auf. Die Arbeit für "K._______" und die damit zusammenhängende Flucht nach N._______ ständen zwar in einem Zusammenhang mit den Bedrohungen und der Verfolgung durch die Sri Lanka Armee (SLA) und EPDP, seien aber für eine BzP zu detaillierte Angaben. Die schlechte Behandlung durch die Tante stelle keinen Fluchtgrund dar. Dieses Vorbringen spiele zwar in der Beurteilung bezüglich eines familiären Beziehungsnetzes eine Rolle, jedoch nicht betreffend Asylgründe. In Anbetracht dessen seien die Vorbringen entgegen der Auffassung der Vorinstanz zu hören und hätten für die Beurteilung des Asylgesuchs berücksichtigt werden müssen.</w:t>
      </w:r>
    </w:p>
    <w:p>
      <w:r>
        <w:rPr>
          <w:b/>
        </w:rPr>
        <w:t>E. 4.2.2</w:t>
      </w:r>
    </w:p>
    <w:p>
      <w:r>
        <w:t>Weiter führte die Rechtsvertreterin in der Beschwerde aus, der Beschwerdeführerin werde vorgeworfen, sich in zahlreiche Ungereimtheiten zu verstricken. Zu den vom BFM angeführten Widersprüchen nahm sie ausführlich und wie folgt Stellung: Bezüglich der Anzahl Soldaten, die bei der Beschwerdeführerin zu Hause Kontrollen durchgeführt hätten, erklärte die Rechtsvertreterin, dass normalerweise vier Soldaten gekommen seien. Manchmal seien aber bis zu sechs Soldaten gekommen. Dies sei aber eine Ausnahme geblieben. Einer der Soldaten sei immer dabei gewesen, die anderen hätten gewechselt. Wenn die Beschwerdeführerin gesagt habe, dass die Soldaten in ihrer Besetzung gewechselt hätten, schliesse sie dabei nicht aus, dass immer wieder die gleichen gekommen seien. In diesen Aussagen der Beschwerdeführerin liege somit kein beachtlicher Widerspruch. Weiter erklärte sie, dass es sich nicht um einen Widerspruch handle, wenn die Beschwerdeführerin einmal erklärt habe, die Soldaten hätten an der Tür geklopft, an anderer Stelle jedoch ausgesagt habe, diese seien ohne anzuklopfen ins Haus gekommen. Beide Varianten würden der Wahrheit entsprechen. Die Bauweise des Hauses und die Gewohnheiten der Grossmutter und der Beschwerdeführerin seien mit Grund dafür, dass die Tür nicht immer abgeschlossen sei. Hinzu komme, dass die Soldaten ihre Machtposition ausnutzen würden und deshalb nicht immer klopfen würden, bevor sie eintreten. Zu dem Widerspruch betreffend des Grundes der Kontrollen nach der Rückkehr der Beschwerdeführerin nach H._______ im Jahr 2009 führte die Rechtsvertreterin aus, der Nachbar der Beschwerdeführerin habe sie bei den Sicherheitskräften als LTTE-Mitglied gemeldet. Aufgrund dieser Information habe die SLA das Haus kontrolliert und die Beschwerdeführerin befragt. Erst durch die Kontrolle habe sich die SLA vergewissern können, ob die Angaben des Nachbars bezüglich des Aufenthalts der Beschwerdeführerin auch wahr seien. Den Grund, weshalb der Nachbar diese Behauptung aufgestellt habe, werde die Beschwerdeführerin wohl nie erfahren. Dieses Unwissen könne ihr nicht zur Last gelegt werden. Ausserdem widerspreche sich nicht, dass der Nachbar die Beschwerdeführerin fälschlicherweise beschuldigt habe und die SLA dennoch die Beschwerdeführerin zuhause aufgesucht habe. Bezüglich ihrer widersprüchlichen Aussagen über die Meldepflicht und Hauskontrollen durch die EPDP erklärte die Rechtsvertreterin, dass diese sehr eng mit den staatlichen Sicherheitskräften Sri Lankas zusammenarbeite. Die EPDP habe versucht und versuche noch immer, Informationen über LTTE-Mitglieder zu sammeln. Durch die Beschuldigung, die Beschwerdeführerin sei Mitglied der LTTE gewesen, habe die EPDP auch ein Interesse, Informationen von der Beschwerdeführerin zu erlangen. Zu diesem Zweck seien Mitglieder der EPDP bei der Beschwerdeführerin zu Hause vorbeigegangen und habe sie auch in ihr Büro beordert. In den Büros der EPDP sei die Beschwerdeführerin aufgefordert worden, sich auszuziehen, wobei sowohl nach Narben und Kriegs­verletzungen als auch nach Waffen gesucht worden sei. Letzteres sei aus Gründen der unmittelbaren Sicherheit im Büro geschehen. Die Suche nach Narben und Verletzungen sei aus dem Grunde geschehen, weil diese aus Sicht der EPDP ein Indiz darstellen würden, dass die Beschwerdeführerin an Kriegshandlungen teilgenommen hätte. Wenn sie anlässlich der Anhörung noch erwähnt habe, dass die EPDP auch Hausbesuche durchgeführt habe, stelle das keinen Widerspruch dar sondern eine Präzisierung der Probleme mit der EPDP.</w:t>
      </w:r>
    </w:p>
    <w:p>
      <w:r>
        <w:rPr>
          <w:b/>
        </w:rPr>
        <w:t>E. 4.2.3</w:t>
      </w:r>
    </w:p>
    <w:p>
      <w:r>
        <w:t>Im Weiteren brachte die Rechtsvertreterin vor, sei dem Umstand Rechnung zu tragen, dass die Beschwerdeführerin gewohnt sei, auf Fragen lediglich zu antworten, anstatt aus eigener Initiative längere Reden zu halten - letzteres sei in der heimischen Kultur schlicht nicht üblich, was besonders gegenüber behördlichen Autoritäten gelte. Dieses sozio-kulturelle Missverständnis werde verstärkt, indem die Beschwerdeführerin vor der BzP standardmässig aufgefordert worden sei, sich kurz zu fassen und auch vor der Bundesanhörung darauf hingewiesen worden sei, sie könne unterbrochen werden, wenn ihre Erklärungen unnötig seien.</w:t>
      </w:r>
    </w:p>
    <w:p>
      <w:r>
        <w:rPr>
          <w:b/>
        </w:rPr>
        <w:t>E. 4.2.4</w:t>
      </w:r>
    </w:p>
    <w:p>
      <w:r>
        <w:t>Schliesslich erklärte die Rechtsvertreterin, dass die Vorinstanz in ihrem Entscheid vom 9. Februar 2012 festhalte, dass sich in den Aussagen der Beschwerdeführerin noch weitere Ungereimtheiten finden liessen. Sie unterlasse es aber, auf diese näher einzugehen. Indem die Vorinstanz ihrer Begründungspflicht nicht ausreichend nachkomme, verletze die Vorinstanz den Anspruch auf Begründung des Entscheides. Dieser Anspruch folge als Teilgehalt aus dem Anspruch auf rechtliches Gehör nach Art. 29 Abs. 2 der Bundesverfassung der Schweizerischen Eidgenossenschaft vom 18. April 1999 (BV, SR 101) und Art. 35 Abs. 1 VwVG.</w:t>
      </w:r>
    </w:p>
    <w:p>
      <w:r>
        <w:rPr>
          <w:b/>
        </w:rPr>
        <w:t>E. 4.2.5</w:t>
      </w:r>
    </w:p>
    <w:p>
      <w:r>
        <w:t>Die Rechtsvertreterin hielt zusammenfassend fest, dass die Widersprüche, die von der Vorinstanz aufgeführt worden seien, nicht beachtlich seien. Die Vorbringen der Vorinstanz seien nicht geeignet, die Glaubwürdigkeit der Beschwerdeführerin zu erschüttern. Die Vorbringen der Beschwerdeführerin seien als glaubhaft i.S.v. Art. 7 AsylG anzusehen und daher sei zu prüfen, ob die Beschwerdeführerin die Anforderungen an die Flüchtlingseigenschaft erfülle.</w:t>
      </w:r>
    </w:p>
    <w:p>
      <w:r>
        <w:rPr>
          <w:b/>
        </w:rPr>
        <w:t>E. 5.1.1</w:t>
      </w:r>
    </w:p>
    <w:p>
      <w:r>
        <w:t>Im Zusammenhang mit der in der Beschwerde erhobenen Rüge, das BFM sei seiner Begründungspflicht nicht ausreichend nachgekommen, indem es auf die angeblichen weiteren Ungereimtheiten in den Aussagen der Beschwerdeführerin nicht näher eingegangen sei und damit den Anspruch auf rechtliches Gehör nach Art. 29. Abs. 2 BV und Art. 35 Abs. 1 VwVG verletzt habe, ist vorab Folgendes festzuhalten.</w:t>
      </w:r>
    </w:p>
    <w:p>
      <w:r>
        <w:rPr>
          <w:b/>
        </w:rPr>
        <w:t>E. 5.1.2</w:t>
      </w:r>
    </w:p>
    <w:p>
      <w:r>
        <w:t>Die Pflicht der Behörde, ihre Verfügungen zu begründen, folgt unmittelbar aus Art. 29 Abs. 2 BV und Art. 35 Abs. 1 VwVG. Die verfügende Behörde hat dabei die Überlegungen zu nennen, von denen sie sich leiten liess und auf die sich ihr Entscheid stützt. Die Bürgerinnen und Bürger sollen wissen, warum die Behörde sich gegen ihren Antrag entschieden hat. Die Begründungspflicht ist ein Element rationaler und transparenter Entscheidfindung und dient nicht zuletzt auch der Selbstkontrolle der Behörden. Die Anforderungen an die Begründungspflicht sind unter Berücksichtigung aller Umstände des Einzelfalles sowie der Interessen der Betroffenen festzulegen. Eine hinreichende Begründung bildet die Grundlage für eine sachgerechte Anfechtung der Verfügung durch die Betroffenen und stellt gleichzeitig eine unabdingbare Voraussetzung für die Beurteilung ihrer Rechtmässigkeit durch die Beschwerdeinstanz dar (vgl. Alfred Kölz/Isabelle Häner, Verwaltungsverfahren und Verwaltungsrechtspflege des Bundes, 2. Aufl., Zürich 1998, Rz. 325 und 354 f.; Lorenz Kneubühler, in: Auer/Müller/Schindler [Hrsg.], VwVG, Kommentar zum Bundesgesetz über das Verwaltungsverfahren, Zürich/St. Gallen 2008, Rz. 4 ff. zu Art. 35, S. 509 ff.).</w:t>
      </w:r>
    </w:p>
    <w:p>
      <w:r>
        <w:rPr>
          <w:b/>
        </w:rPr>
        <w:t>E. 5.1.3</w:t>
      </w:r>
    </w:p>
    <w:p>
      <w:r>
        <w:t>Im vorliegenden Fall ist mit Blick auf die Ausführungen in der Beschwerde festzustellen, dass die Beschwerdeführerin offensichtlich mit dem Inhalt der Begründung des BFM nicht einverstanden ist, insbesondere mit der Argumentation, wonach ihre Aussagen widersprüchlich ausgefallen und daher unglaubhaft seien. Aus der angefochtenen Verfügung vom 9. Februar 2012 wird jedoch klar ersichtlich, aufgrund welcher Ungereimtheiten das Bundesamt zum Schluss gelangte, die Vorbringen der Beschwerdeführerin seien als unglaubhaft zu qualifizieren. Diese Begründung ist - wie nachfolgend noch aufzuzeigen ist - ausführlich und korrekt ausgefallen. Eine Verletzung der Begründungspflicht ist angesichts der Erwägungen des BFM nicht ersichtlich. Insbesondere gibt die angefochtene Verfügung in rechtsgenüglicher Weise darüber Auskunft, aus welchen Gründen das BFM die Flüchtlingseigenschaft der Beschwer­deführerin als nicht gegeben erachtet. Das BFM durfte zu Recht darauf verweisen, dass sich in den Vorbringen weitere Hinweise auf Widersprüche ("Ungereimtheiten") finden, ohne auf diese genauer eingehen zu müssen. Der Begründungspflicht wurde somit vollumfänglich entsprochen, so dass es der Beschwerdeführerin möglich war, die Verfügung auf dem Beschwerdeweg rechtswirksam anzufechten. Wie in der Beschwerde zutreffend festgestellt wurde, behielt sich das BFM zwar eine spätere Geltendmachung weiterer Ungereimtheiten ausdrücklich vor. Das BFM liess sich am 26. März 2012 zur Beschwerde vernehmen, ohne sich allerdings konkret zu den einzelnen Ausführungen zu äussern. Die Vernehmlassung wurde der Beschwerdeführerin am 30. März 2012 zur Kenntnisnahme zugestellt. Es bestehen keine weiteren vorinstanzlichen Eingaben, welche der Beschwerdeführerin zur Stellungnahme hätten unterbreitet werden müssen. Demnach liegt entgegen anderslautender Einschätzung in der Beschwerde keine Verletzung des rechtlichen Gehörs vor. Die entsprechende Rüge erweist sich als unbegründet.</w:t>
      </w:r>
    </w:p>
    <w:p>
      <w:r>
        <w:rPr>
          <w:b/>
        </w:rPr>
        <w:t>E. 5.2.1</w:t>
      </w:r>
    </w:p>
    <w:p>
      <w:r>
        <w:t>Das BFM kam in seinem angefochtenen Entscheid zum Schluss, die Vorbringen der Beschwerdeführerin seien unglaubhaft und widersprüchlich. Nachfolgend ist zu prüfen, ob die Vorinstanz der Beschwerdeführerin zu Recht aufgrund fehlender Glaubhaftigkeit ihrer Vorbringen die Gewährung von Asyl verweigerte.</w:t>
      </w:r>
    </w:p>
    <w:p>
      <w:r>
        <w:rPr>
          <w:b/>
        </w:rPr>
        <w:t>E. 5.2.2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(Art. 7 Abs. 1-3 AsylG; vgl. BVGE 2010/57 E. 2.3 S. 826 f.).</w:t>
      </w:r>
    </w:p>
    <w:p>
      <w:r>
        <w:rPr>
          <w:b/>
        </w:rPr>
        <w:t>E. 5.2.3</w:t>
      </w:r>
    </w:p>
    <w:p>
      <w:r>
        <w:t>Das Bundesverwaltungsgericht kommt nach genauer Prüfung der vorliegenden Akten zum Schluss, dass die Glaubhaftigkeit der Vorbringen der Beschwerdeführerin aufgrund verschiedener Ungereimtheiten zu bezweifeln ist und die Erwägungen der Vorinstanz als zutreffend zu erachten sind.</w:t>
      </w:r>
    </w:p>
    <w:p>
      <w:r>
        <w:rPr>
          <w:b/>
        </w:rPr>
        <w:t>E. 5.2.4</w:t>
      </w:r>
    </w:p>
    <w:p>
      <w:r>
        <w:t>Das BFM stellte in seiner angefochtenen Verfügung zutreffend fest, die Beschwerdeführerin habe im Verlaufe des Verfahrens zu wesentlichen Punkten unterschiedliche Angaben gemacht. Zur Vermeidung von Wiederholungen kann auf die diesbezüglichen Erwägungen in der vorinstanzlichen Verfügung verwiesen werden. Die entsprechenden Erklärungen der Rechtsvertreterin in der Beschwerde sind nicht geeignet, die Widersprüche zu entkräften. So widerholt die Rechtsvertreterin hauptsächlich den geltend gemachten Sachverhalt, fasst diesen jedoch teilweise in andere Worte beziehungsweise verknüpft die Widersprüche auf eine solche Art und Weise, dass sie nachträglich einen Sinn ergeben sollen. Auch die Erklärung, die Beschwerdeführerin sei aus sozio-kulturellen Gründen gewohnt, auf Fragen lediglich zu antworten, anstatt aus eigener Initiative längere Reden zu halten, vermag nicht zu überzeugen, da es ja genau darum ging, einfache Fragen wahrheitsgetreu zu beantworten.</w:t>
      </w:r>
    </w:p>
    <w:p>
      <w:r>
        <w:rPr>
          <w:b/>
        </w:rPr>
        <w:t>E. 5.2.5</w:t>
      </w:r>
    </w:p>
    <w:p>
      <w:r>
        <w:t>Ausser den vom BFM aufgeführten Widersprüchen bestehen in den Aussagen der Beschwerdeführerin weitere unterschiedliche Angaben. So gab sie beispielsweise einerseits an, sie habe drei Jahre für die Organisation "K._______" gearbeitet (vgl. A18/29, S. 6). Andererseits erklärte sie, dort 2004 angefangen und nach der Ermordung ihres Nachbars Ende 2005 wieder aufgehört zu haben (vgl. A18/29, S. 6-8). Weiter gab sie anlässlich der BzP an, im November 2006 H._______ verlassen zu haben und nach N._______ gegangen zu sein (vgl. A6/11, S. 1). Bei der einlässlichen Anhörung erklärte sie hingegen, sie wisse nicht mehr, wann sie aus H._______ weggegangen sei, auf Nachfrage sagte sie, dass es etwa Mitte des Jahres 2006 gewesen sei (vgl. A18/29, S. 7). Dabei handelt es sich um zentrale Angaben in den Vorbringen der Beschwerdeführerin, weshalb deren Glaubhaftigkeit in Zweifel gezogen werden muss.</w:t>
      </w:r>
    </w:p>
    <w:p>
      <w:r>
        <w:rPr>
          <w:b/>
        </w:rPr>
        <w:t>E. 5.2.6</w:t>
      </w:r>
    </w:p>
    <w:p>
      <w:r>
        <w:t>Darüber hinaus ist festzuhalten, dass die Aussagen der Beschwerdeführerin insgesamt nicht den Eindruck vermitteln, als berichte sie von persönlichen Erlebnissen. Ihre gesamten Vorbringen sind äusserst vage gehalten, insbesondere diejenigen zu zentralen Asylvorbringen wie ihrer Probleme mit den LTTE in N._______ und der regelmässigen Kontrollen durch die Armee. Auch bezüglich ihrer Tätigkeit für die Organisation "K._______" gab sie lediglich an, sie habe einfach Leute unterstützt (vgl. A18/29. S. 6). Es ist offensichtlich, dass in der Beschwerde versucht wird, die Ereignisse detaillierter zu beschreiben. Dies kann an der Einschätzung des Gerichts jedoch nichts ändern.</w:t>
      </w:r>
    </w:p>
    <w:p>
      <w:r>
        <w:rPr>
          <w:b/>
        </w:rPr>
        <w:t>E. 5.2.7</w:t>
      </w:r>
    </w:p>
    <w:p>
      <w:r>
        <w:t>Obwohl die Beschwerde sehr ausführlich verfasst ist, wird darin hauptsächlich nur der geltend gemachte Sachverhalt wiederholt und nachträglich so angepasst, dass er glaubhafter wirken soll, was vorliegend jedoch nicht gelingt. Somit hält die Beschwerdeführerin in ihrer Rechtsmitteleingabe den Erwägungen in der vorinstanzlichen Verfügung nichts entgegen, was zu einer von derjenigen des Bundesamtes abweichenden Beurteilung führen könnte. Auf die weiteren Ausführungen in der Beschwerde muss daher nicht eingegangen werden, da das Gericht dadurch zu keiner anderen Einschätzung gelangen würde.</w:t>
      </w:r>
    </w:p>
    <w:p>
      <w:r>
        <w:rPr>
          <w:b/>
        </w:rPr>
        <w:t>E. 5.2.8</w:t>
      </w:r>
    </w:p>
    <w:p>
      <w:r>
        <w:t>Zusammenfassend ist festzustellen, dass die Beschwerdeführerin keine Gründe nach Art. 3 AsylG nachweisen oder glaubhaft machen konnte. Die Vorinstanz hat die Flüchtlingseigenschaft demnach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w:t>
      </w:r>
    </w:p>
    <w:p>
      <w:r>
        <w:rPr>
          <w:b/>
        </w:rPr>
        <w:t>E. 7.2.5</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Grundsatzurteil BVGE 2011/24 vom 27. Oktober 2011 eine Neubeurteilung der Lage in Sri Lanka vor. Nachdem es im Jahr 2008 die Rückkehr abgewiesener sri-lankischer Asylsuchender tamilischer Ethnie in den Norden und Osten des Landes aufgrund des Bürgerkriegs als grundsätzlich nicht zumutbar bezeichnet hatte (BVGE 2008/2), stellte es in seinem neuen Entscheid fest, dass sich die Sicherheitslage in Sri Lanka seit Beendigung des militärischen Konflikts zwischen der sri-lankischen Armee und den LTTE im Mai 2009 erheblich verbessert und stabilisiert hat. Die LTTE wurden militärisch vernichtend geschlagen; von den LTTE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die aktuellen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w:t>
      </w:r>
    </w:p>
    <w:p>
      <w:r>
        <w:rPr>
          <w:b/>
        </w:rPr>
        <w:t>E. 7.3.3</w:t>
      </w:r>
    </w:p>
    <w:p>
      <w:r>
        <w:t>Aufgrund der persönlichen Verhältnisse der Beschwerdeführerin ist vorliegend vom Vorhandensein solcher begünstigender Faktoren auszugehen. Die 28-jährige Beschwerdeführerin stammt aus dem Ort H._______ im Distrikt B._______ (Nordprovinz), wohin der Wegweisungsvollzug gemäss den Ausführungen in Ziffer 6.3.2 der Erwägungen grundsätzlich zumutbar ist. In H._______ leben noch immer ihre Grossmutter väterlicherseits und eine Tante, bei denen sie aufgewachsen ist. Dass sie zu der Tante - wie in der Anhörung vom 27. Januar 2012 vorgebracht - kein gutes Verhältnis hat, ist kein Hindernis für einen Wegweisungsvollzug, zumal dieses Vorbringen vom BFM in dessen angefochtener Verfügung zu Recht (weil nachgeschoben) als unglaubhaft bewertet wurde (vgl. A19/8, S. 6). In S._______ lebt zudem ein Onkel der Beschwerdeführerin mit Familie, bei dem sie 2009 für etwa sechs Monate gewohnt hat und der ihr bei der Ausreise in die Schweiz behilflich war, sie dafür unter anderem zu ihrem Vater nach G._______ begleitet hat. Ebenfalls im Distrikt S._______ lebt der jüngere Bruder der Beschwerdeführerin mit Familie. Ausserdem leben noch weitere Onkel und Tanten sowohl väterlicher- als auch mütterlicherseits in B._______ und S._______ (vgl. A18/29, S. 4). Die Beschwerdeführerin verfügt somit in ihrer Heimat über ein grosses tragfähiges familiäres Beziehungsnetz. Sie hat die Möglichkeit, wieder bei ihrer Grossmutter oder bei anderen ihrer zahlreichen Familienangehörigen Unterkunft zu finden, die ihr auch im Übrigen bei ihrer sozialen Wiedereingliederung behilflich sein können. Der Vater der Beschwerdeführerin lebt in G._______. Sie gibt zwar an, mit ihm seit ihrem vierten Lebensjahr bis zu ihrer Ausreise keinen Kontakt mehr gehabt zu haben. Dennoch hat er ihr geholfen und die Kosten für die Ausreise bezahlt. Es ist davon auszugehen, dass er sie auch weiterhin wieder (finanziell) unterstützen kann. Ebenfalls finanziell unter die Arme greifen kann der Beschwerdeführerin ihre in der Schweiz wohnhafte Tante mütterlicherseits.</w:t>
      </w:r>
    </w:p>
    <w:p>
      <w:r>
        <w:rPr>
          <w:b/>
        </w:rPr>
        <w:t>E. 7.3.4</w:t>
      </w:r>
    </w:p>
    <w:p>
      <w:r>
        <w:t>Hinsichtlich der individuellen Wegweisungskriterien ist weiter zu be­rück­sichtigen, dass die Be­schwerdeführerin in ihrer Heimat über eine 11 jährige Schulbildung (mit O-Level Abschluss) verfügt (vgl. A6/11, S. 2). Somit ist die Beschwer­deführerin sehr gut ausgebildet. Sie gibt zwar an, keinen Beruf erlernt zu haben. Allerdings hat sie in H._______ mehrere Jahre lang für eine soziale Organisation gearbeitet. Dies kann ihr helfen, bei ihrer Rückkehr nach Sri Lanka eine Arbeitsstelle zu finden. Ausserdem verfügt sie in B._______ und S._______ über ein familiäres Beziehungsnetz, welches ihr einen Einstieg ins Erwerbsleben und die damit einhergehende Existenzsicherung erleichtern wird.</w:t>
      </w:r>
    </w:p>
    <w:p>
      <w:r>
        <w:rPr>
          <w:b/>
        </w:rPr>
        <w:t>E. 7.3.5</w:t>
      </w:r>
    </w:p>
    <w:p>
      <w:r>
        <w:t>Zusammenfassend ist davon auszugehen, dass die Beschwerdeführerin über ein tragfähiges Beziehungsnetz und die notwendigen Voraussetzungen verfügt, die ihr eine soziale und berufliche Wiedereingliederung in ihrem Heimatstaat und die damit einhergehende Existenzsicherung ermöglichen. Sodann sind keine weiteren persönlichen Gründe ersichtlich, aufgrund derer geschlossen werden könnte, die Beschwerdeführerin geriete im Falle der Rückkehr in eine existenzbedrohende Situation. Anlässlich der Anhörung vom 27. Januar 2012 gab sie zwar an, Probleme mit dem rechten Auge und mit den Ohren zu haben. Deswegen war sie in der Schweiz Anfang Januar 2012 auch beim Arzt. Dieser verabreichte ihr Tabletten, sah jedoch von weiteren Untersuchungen ab. Aus den Akten ergeben sich also auch keine Anhaltspunkte, dass der Vollzug der Wegweisung aus medizinischen Gründen nicht zumutbar sein könnte.</w:t>
      </w:r>
    </w:p>
    <w:p>
      <w:r>
        <w:rPr>
          <w:b/>
        </w:rPr>
        <w:t>E. 7.3.6</w:t>
      </w:r>
    </w:p>
    <w:p>
      <w:r>
        <w:t>Nach dem Gesagten kann der Vollzug der Wegweisung - entgegen der in der Beschwerde vertretenen Auffassung - in genereller und individueller Hinsicht als zumutbar bezeichnet werden.</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ihrer Beschwerde vom 12. März 2012 liess die Beschwerdeführerin beantragen, es sei ihr die unentgeltliche Rechtspflege zu gewähren. In der Instruktionsverfügung vom 16. März 2012 wurde der Entscheid über dieses Gesuch auf einen späteren Zeitpunkt verschoben. Dieser Entscheid ist nun nachzuholen. Gemäss Art. 65 Abs. 1 VwVG wird eine Partei, die nicht über die erforderlichen Mittel verfügt, auf Antrag hin von der Bezahlung der Verfahrenskosten befreit, wenn ihr Begehren im Zeitpunkt der Gesuchseinreichung nicht aussichtslos erscheint. Das vorliegende Beschwerdeverfahren war zum Zeitpunkt der Beschwerdeeinreichung aufgrund der vorstehenden Erwägungen zumindest hinsichtlich des Wegweisungsvollzugs nicht als aussichtslos zu bezeichnen. Gemäss Bestätigung vom 21. Februar 2012 war die Beschwerdeführerin zum Zeitpunkt der Einreichung der Beschwerde fürsorgeabhängig. Aufgrund der Aktenlage ist davon auszugehen, dass die Beschwerdeführerin zum heutigen Zeitpunkt weiterhin prozessual bedürftig ist. Das Gesuch um Gewährung der unentgeltlichen Rechtspflege gemäss Art. 65 Abs. 1 VwVG ist daher gutzuheissen. Der Beschwerdeführerin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