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D-1378/2008 vom 17. März 2008</w:t>
      </w:r>
    </w:p>
    <w:p>
      <w:r>
        <w:t>Bundesverwaltungsgericht, 2008-03-17, FR</w:t>
      </w:r>
    </w:p>
    <w:p>
      <w:r>
        <w:rPr>
          <w:b/>
        </w:rPr>
        <w:t xml:space="preserve">Quelle: </w:t>
      </w:r>
      <w:r>
        <w:t>https://mcp.opencaselaw.ch/entscheid/bvger_D-1378_2008</w:t>
      </w:r>
    </w:p>
    <w:p>
      <w:r>
        <w:t>FR: TAF D-1378/2008 du 17 mars 2008</w:t>
      </w:r>
    </w:p>
    <w:p>
      <w:r>
        <w:t>IT: TAF D-1378/2008 del 17 marzo 2008</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33 let. d LTAF et 83 let. d ch. 1 de la loi fédérale du 17 juin 2005 sur le Tribunal fédéral (LTF, RS 173.110).</w:t>
      </w:r>
    </w:p>
    <w:p>
      <w:r>
        <w:rPr>
          <w:b/>
        </w:rPr>
        <w:t>E. 1.2</w:t>
      </w:r>
    </w:p>
    <w:p>
      <w:r>
        <w:t>L'intéressée a qualité pour recourir (art. 48 al. 1 PA, applicable par renvoi de l'art. 37 LTAF).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 Constitution fédérale du 29 mai 1874 (aCst.), qui correspond sur ce point à l'art. 29 al. 2 de la Constitution fédérale (Cst.,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2ème éd.,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en matière de réexamen ; cf. JICRA 2003 n° 17 consid. 2c p. 104 ;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Grisel, op. cit., p. 944 ; Walter Kälin, Grundriss des Asylverfahrens, Bâle/Francfort-sur-le-Main 1990, p. 262ss ; Fritz Gygi, Bundesverwaltungsrechtspflege, 2ème éd., Berne 1983, p. 262 et 263).</w:t>
      </w:r>
    </w:p>
    <w:p>
      <w:r>
        <w:rPr>
          <w:b/>
        </w:rPr>
        <w:t>E. 2.3</w:t>
      </w:r>
    </w:p>
    <w:p>
      <w:r>
        <w:t>Basée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Kölz / Häner, op. cit., p. 160 ; René Rhinow / Heinrich Koller / Christina Kiss-Peter, Öffentliches Prozessrecht und Grundzüge des Justizverfassungsrechts des Bundes, Bâle/Francfort-sur-le-Main 1994, p. 12s).</w:t>
      </w:r>
    </w:p>
    <w:p>
      <w:r>
        <w:rPr>
          <w:b/>
        </w:rPr>
        <w:t>E. 3</w:t>
      </w:r>
    </w:p>
    <w:p>
      <w:r>
        <w:t>En l'espèce, A._______ a fait valoir qu'elle-même et sa fille souffraient de problèmes de santé ne pouvant être traités de manière adéquate en Géorgie. Il s'agit là d'une modification des circonstances depuis la décision de l'ODM du 13 novembre 2003, motif ouvrant la voie du réexamen. Il convient dès lors d'examiner si celle-ci constitue une modification notable, susceptible de remettre en cause ladite décision en matière d'exécution du renvoi.</w:t>
      </w:r>
    </w:p>
    <w:p>
      <w:r>
        <w:rPr>
          <w:b/>
        </w:rPr>
        <w:t>E. 4</w:t>
      </w:r>
    </w:p>
    <w:p>
      <w:r>
        <w:t>Selon la jurisprudence développée par la Commission suisse de recours en matière d'asile (la Commission),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157s.).</w:t>
      </w:r>
    </w:p>
    <w:p>
      <w:r>
        <w:rPr>
          <w:b/>
        </w:rPr>
        <w:t>E. 4.1</w:t>
      </w:r>
    </w:p>
    <w:p>
      <w:r>
        <w:t>S'agissant des troubles psychiques dont souffre B._______, il ne ressort pas des documents médicaux versés en cause que celle-ci présente actuellement des problèmes de santé d'une gravité telle qu'un retour dans son pays aurait les conséquences décrites ci-dessus. En effet, selon le dernier rapport médical produit, daté du 7 janvier 2008, elle présente "une perturbation émotionnelle importante avec en particulier des réactions anxio-dépressives entraînant une altération de son fonctionnement global" et souffre de "fragilité somatique due à un environnement perturbé". Le médecin signataire de ce constat, qui a certes précisé que l'état de santé de sa jeune patiente nécessitait une "prise en charge" pour une durée indéterminée, n'a toutefois pas souligné que son suivi devait impérativement avoir lieu en Suisse ou qu'un traitement médicamenteux était absolument nécessaire. Quoi qu'il en soit, les troubles dont souffre B._______, qui ne nécessitent apparemment pas de traitements particulièrement complexes, peuvent être traités en Géorgie, notamment à Tbilissi, où il existe plusieurs infrastructures pour les soins pédiatriques (par exemple la "Pediatric Division of the Institute of Psychiatry" ou les différents départements de pédiatrie de la "Tbilissi State Medical University" et de la "Tbilisi Medical Academy of Postgraduate Medical Education"). Au demeurant, concernant une éventuelle aggravation de l'état de santé de B._______ en cas de renvoi en Géorgie, l'autorité de céans, qui n'entend pas sous-estimer les appréhensions que celle-ci pourrait ressentir, relève toutefois que l'on ne saurait de manière générale prolonger indéfiniment le séjour d'une personne en Suisse au seul motif que la perspective d'un retour exacerbe un état psychologique perturbé. Le Tribunal est en effet conscient des risques de rechute que peut engendrer une décision négative, mais estime néanmoins qu'il appartient à la recourante, avec l'aide des thérapeutes de sa fille, d'aider cette dernière à mieux appréhender ce changement.</w:t>
      </w:r>
    </w:p>
    <w:p>
      <w:r>
        <w:rPr>
          <w:b/>
        </w:rPr>
        <w:t>E. 4.2</w:t>
      </w:r>
    </w:p>
    <w:p>
      <w:r>
        <w:t>Quant aux problèmes de santé dont souffrirait A._______, liés à sa toxicomanie, le Tribunal constate que celle-ci n'a à ce jour produit aucun document médical la concernant. Dans ces conditions, il est permis de conclure qu'elle ne souffre pas actuellement de problèmes de santé d'une gravité telle qu'ils seraient susceptibles de faire obstacle à l'exécution de son renvoi en Géorgie. Quoi qu'il en soit, la Géorgie dispose d'institutions médicales appropriées, que ce soit pour le traitement de la toxico-dépendance ou de l'hépatite C. Bien qu'un traitement de substitution à la méthadone n'y soit pas possible, il sied de relever que, selon les informations à disposition du Tribunal, d'autres traitements de substitution y sont disponibles, en particulier dans les établissements "Narcology Scientific-Research Institute" et "Bemoni" de Tbilissi, où les patients peuvent être soignés sous forme ambulatoire ou en milieu hospitalier et bénéficient en outre d'un soutien psychologique. Dans ces conditions, il n'existe aucune raison de considérer que l'exécution du renvoi de l'intéressée mettrait concrètement sa vie en danger.</w:t>
      </w:r>
    </w:p>
    <w:p>
      <w:r>
        <w:rPr>
          <w:b/>
        </w:rPr>
        <w:t>E. 4.3</w:t>
      </w:r>
    </w:p>
    <w:p>
      <w:r>
        <w:t>Il sied encore de relever que le seul fait que l'infrastructure ou le savoir-faire médical n'atteint pas le standard élevé qu'on trouve en Suisse n'est pas, en soi, susceptible de justifier une admission provisoire pour des motifs médicaux (cf. JICRA 2003 n° 24 consid. 5b p. 157s., et JICRA 1993 n° 38 p. 274s.). Par ailleurs, le fait que les infrastructures citées ci-dessus soient situées à Tbilissi n'est pas déterminant, dans la mesure où l'intéressée et sa fille, qui sont d'origine abkhaze, ont la possiblité de s'installer dans cette ville, où la population est habituée à une situation multiculturelle. Enfin, il convient de souligner qu'il est loisible à la recourante de solliciter de l'ODM, si nécessaire, une aide individuelle au retour. A ce titre, elle pourra bénéficier, cas échéant, d'une réserve de médicaments à emporter avec elle, voire d'un soutien financier destiné à assurer les soins médicaux nécessaires dans son pays d'origine (art. 93 al. 1 let. d LAsi et 75 de l'Ordonnance 2 sur l'asile relative au financement du 11 août 1999 [OA 2, RS 142.312]).</w:t>
      </w:r>
    </w:p>
    <w:p>
      <w:r>
        <w:rPr>
          <w:b/>
        </w:rPr>
        <w:t>E. 4.4</w:t>
      </w:r>
    </w:p>
    <w:p>
      <w:r>
        <w:t>Dans ces conditions, les motifs invoqués par la recourante ne sont pas de nature à faire obstacle à l'exécution de son renvoi et de celui de sa fille.</w:t>
      </w:r>
    </w:p>
    <w:p>
      <w:r>
        <w:rPr>
          <w:b/>
        </w:rPr>
        <w:t>E. 5</w:t>
      </w:r>
    </w:p>
    <w:p>
      <w:r>
        <w:t>Au vu de ce qui précède, le recours doit être rejeté. S'avérant manifestement infondé, il peut l'être par voie de procédure à juge unique avec l'approbation d'un second juge (art. 111 let. e LAsi). Il est dès lors renoncé à un échange d'écritures, le présent arrêt n'étant motivé que sommairement (cf. art. 111a al. 1 et 2 LAsi).</w:t>
      </w:r>
    </w:p>
    <w:p>
      <w:r>
        <w:rPr>
          <w:b/>
        </w:rPr>
        <w:t>E. 6</w:t>
      </w:r>
    </w:p>
    <w:p>
      <w:r>
        <w:t>Dans la mesure où il est immédiatement statué sur le fond, la demande de mesures provisionnelles devient sans objet.</w:t>
      </w:r>
    </w:p>
    <w:p>
      <w:r>
        <w:rPr>
          <w:b/>
        </w:rPr>
        <w:t>E. 7</w:t>
      </w:r>
    </w:p>
    <w:p>
      <w:r>
        <w:t>Vu le sort de la cause, il y a lieu de mettre les frais de procédure, d'un montant de Fr. 1'200.--, à la charge de la recourante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