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D-1375/2023 vom 20. März 2023</w:t>
      </w:r>
    </w:p>
    <w:p>
      <w:r>
        <w:t>Bundesverwaltungsgericht, 2023-03-20, DE</w:t>
      </w:r>
    </w:p>
    <w:p>
      <w:r>
        <w:rPr>
          <w:b/>
        </w:rPr>
        <w:t xml:space="preserve">Quelle: </w:t>
      </w:r>
      <w:r>
        <w:t>https://mcp.opencaselaw.ch/entscheid/bvger_D-1375_2023</w:t>
      </w:r>
    </w:p>
    <w:p>
      <w:r>
        <w:t>FR: TAF D-1375/2023 du 20 mars 2023</w:t>
      </w:r>
    </w:p>
    <w:p>
      <w:r>
        <w:t>IT: TAF D-1375/2023 del 20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118 Abs. 3 AsylG; Art. 105 AsylG i.V.m. Art. 37 VGG und Art. 52 Abs. 1 VwVG).</w:t>
      </w:r>
    </w:p>
    <w:p>
      <w:r>
        <w:rPr>
          <w:b/>
        </w:rPr>
        <w:t>E. 1.2</w:t>
      </w:r>
    </w:p>
    <w:p>
      <w:r>
        <w:t>Die Kognition des Bundesverwaltungsgerichts und die zulässigen Rügen richten sich im Asylbereich nach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Antragsgemäss wird das vorliegende Beschwerdeverfahren mit dem Beschwerdeverfahren D-1377/2023 des angeblichen Ehemannes B._______ zeitlich koordiniert geführt.</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5.3</w:t>
      </w:r>
    </w:p>
    <w:p>
      <w:r>
        <w:t>Gemäss Art. 3 Abs. 1 Dublin-III-VO wird jeder Asylantrag von einem einzigen Mitgliedstaat geprüft, der nach den Kriterien des Kapitels III als zuständiger Staat bestimmt wird. Das Verfahren zur Bestimmung des zuständigen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w:t>
      </w:r>
    </w:p>
    <w:p>
      <w:r>
        <w:rPr>
          <w:b/>
        </w:rPr>
        <w:t>E. 5.4</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2010/45 E. 8.3).</w:t>
      </w:r>
    </w:p>
    <w:p>
      <w:r>
        <w:rPr>
          <w:b/>
        </w:rPr>
        <w:t>E. 5.5</w:t>
      </w:r>
    </w:p>
    <w:p>
      <w:r>
        <w:t>Ein Abgleich mit der europäischen Fingerabdruck-Datenbank Eurodac ergab, dass die Beschwerdeführerin am 7. November 2022 illegal in Kroatien eingereist und daktyloskopisch erfasst worden war. Das SEM ersuchte deshalb gestützt auf Art. 13 Abs. 1 Dublin-III-VO die kroatischen Behörden am 28. Dezember 2022 um Aufnahme der Beschwerdeführerin, welcher diese am 28. Februar 2023 zustimmten. Damit steht die grundsätzliche staatsvertragliche Zuständigkeit Kroatiens fest.</w:t>
      </w:r>
    </w:p>
    <w:p>
      <w:r>
        <w:rPr>
          <w:b/>
        </w:rPr>
        <w:t>E. 5.6</w:t>
      </w:r>
    </w:p>
    <w:p>
      <w:r>
        <w:t>Die Einwände der Beschwerdeführerin gegen eine Rückkehr nach Kroatien (schlechte Behandlung; man wolle sie dort nicht haben, sie wolle daher in Kroatien kein Asylgesuch stellen ; Beschwerde B. II. Ziff. 1), ändern nichts an der festgestellten grundsätzlichen Zuständigkeit Kroatiens, räumt doch die Dublin-III-Verordnung den Schutzsuchenden, wie bereits festgehalten, kein Recht ein, den ihren Antrag prüfenden Staat selbst auszuwählen, weshalb nicht von Belang ist, dass die Beschwerdeführerin in Kroatien auch kein Asylgesuch stellen möchte. Auch hinsichtlich eines allfälligen Abhängigkeitsverhältnisses zu ihrem (angeblichen) Ehemann respektive aus dieser Ehe kann sie sich betreffend staatsvertragliche Zuständigkeit nichts zu ihren Gunsten ableiten (Beschwerde, B. II. Ziff. 6; vgl. nachstehende Erwägung E. 11).</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Entgegen der in der Beschwerde vertretenen Ansicht liegen gemäss Praxis des Bundesverwaltungsgerichts im heutigen Zeitpunkt keine Gründe für die Annahme vor, das Asylverfahren und die Aufnahmebedingungen für Antragstellende in Kroatien würden systemische Schwachstellen im Sinne von Art. 3 Abs. 2 Sätze 2 und 3 Dublin-III-VO aufweisen (vgl. Urteile des BVGer F-4542/2022 vom 11. November 2022 E. 6.2 m.w.H, D-4160/2022 vom 28. September 2022 E. 7.3, D-735/2022 vom 28. Februar 2022 E. 6.5.2, F-1275/2021 vom 19. Mai 2021 E. 7.1.2).</w:t>
      </w:r>
    </w:p>
    <w:p>
      <w:r>
        <w:rPr>
          <w:b/>
        </w:rPr>
        <w:t>E. 6.4</w:t>
      </w:r>
    </w:p>
    <w:p>
      <w:r>
        <w:t>Die Beschwerdeausführungen zur allgemeinen Situation in Kroatien beziehungsweise zu problematischen Push-Backs vermögen anhand von Einzelberichten zu illegalen Abschiebungen und von Hinweisen auf öffentlich zugängliche Berichte, Internetseiten und E-Mail-Auskünften (Berichte der Schweizerischen Flüchtlingshilfe, Wochenzeitung und von Amnesty International; Fussnoten der Beschwerde, B. II. Ziff. 3.2 f; Beschwerdebeilagen 4 und 5) nichts an der diesbezüglich aktuellen Rechtsprechung des Bundesverwaltungsgerichts zu ändern. Die Vorinstanz hat in Beachtung der genannten Rechtsprechung eine Einzelfallprüfung vorgenommen und ist unter Verweis auf Abklärungen durch die Schweizerische Botschaft in Kroatien zum Schluss gekommen, dass Personen, welche im Rahmen von Dublin-Rückkehrenden nach Kroatien zurückgeführt werden, - entgegen der Behauptung auf Beschwerdeebene - nicht von der problematischen Push-back-Praxis betroffen sind (vgl. Urteile des BVGer D-4160/2022 vom 28. September 2022 E. 7.3.1, D-735/2022 vom 28. Februar 2022 E. 6.5.2). Überdies hat die Beschwerdeführerin selbst auch kein Push-Back erlebt. Sie wird zusammen mit ihrem Ehemann und dessen Rückübernahme nach Kroatien zurückkehren. Unter diesen Umständen ist die Anwendung von Art. 3 Abs. 2 Dublin-III-VO nicht gerechtfertigt.</w:t>
      </w:r>
    </w:p>
    <w:p>
      <w:r>
        <w:rPr>
          <w:b/>
        </w:rPr>
        <w:t>E. 6.5</w:t>
      </w:r>
    </w:p>
    <w:p>
      <w:r>
        <w:t>Die Beschwerdeführerin konnte im Verlauf ihres Verfahrens in der Schweiz weder eine Wegweisungsverfügung der kroatischen Behörden vorlegen noch ein konkretes und ernsthaftes Risiko dartun, dass sich die kroatischen Behörden weigern würden, sie aufzunehmen und einen (gegebenenfalls noch zu stellenden) Antrag auf internationalen Schutz unter Einhaltung der Regeln der Richtlinie des Europäischen Parlaments und des Rates 2013/32/EU vom 26. Juni 2013 zu gemeinsamen Verfahren für die Zuerkennung und Aberkennung des internationalen Schutzes (sog. Verfahrensrichtlinie) zu prüfen. Den Akten sind im Weiteren keine Gründe für die konkrete Annahme zu entnehmen, Kroatien werde im Fall der Beschwerdeführerin den Grundsatz des Non-Refoulement missachten und sie zur Ausreise in ein Land zwingen, in dem ihr Leib, ihr Leben oder ihre Freiheit aus einem Grund nach Art. 3 Abs. 1 AsylG gefährdet wäre oder in dem sie Gefahr laufen würde, zur Ausreise in ein solches Land gezwungen zu werden. Es besteht auch kein Grund zur Annahme, die Überstellung der Beschwerdeführerin nach Kroatien würde zu einer Verletzung von Art. 3 EMRK führen oder das Land würde ihr dauerhaft die ihr gemäss Aufnahmerichtlinie zustehenden minimalen Lebensbedingungen vorenthalten (vgl. Art. 26 der Richtlinie des Europäischen Parlaments und des Rates 2013/33/EU vom 26. Juni 2013 zur Festlegung von Normen für die Aufnahme von Personen, die internationalen Schutz beantragen, sog. Aufnahmerichtlinie). Im Übrigen ist die Beschwerdeführerin gehalten, sich bei Bedarf an die kroatischen Behörden zu wenden und die ihr zustehenden Aufnahmebedingungen auf dem Rechtsweg einzufordern, zumal es sich bei Kroatien um einen funktionierenden Rechtsstaat handelt. Der Beschwerdeführerin ist es denn auch zuzumuten, sich an die kroatischen Behörden zu wenden, sollte sie erneut allfälligen Problemen - wie beispielsweise jenen bei ihrer erstmaligen Ankunft in Kroatien (schlechte Behandlung durch Einzelpersonen) oder wie neu auf Beschwerdeebene (unsubstantiiert) vorgebrachter sexueller Belästigung (Beschwerde, B. II. Ziff. 3.3) - ausgesetzt werden. Es ist alsdann bereits aufgrund der Zustimmung der kroatischen Behörden zur Aufnahme der Beschwerdeführerin mit der Vorinstanz festzuhalten, dass keine begründeten Hinweise vorliegen, Kroatien wolle die Beschwerdeführerin nicht aufnehmen beziehungsweise es mangle an der Möglichkeit der Einreichung eines Asylgesuchs, zumal ihr angeblicher Ehemann dort bereits um Asyl nachgesucht hat und Kroatien in seinem Verfahren das diesbezügliche Wiederaufnahmeersuchen guthiess (D-1377/2023; N 794 495).</w:t>
      </w:r>
    </w:p>
    <w:p>
      <w:r>
        <w:rPr>
          <w:b/>
        </w:rPr>
        <w:t>E. 6.6</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Kroatien verfügt grundsätzlich über eine ausreichende medizinische Infrastruktur (auch für psychische Leiden) und es gibt entgegen den Behauptungen in der Beschwerde keinen Grund zur Annahme, der Beschwerdeführerin würde dort notwendige medizinische Behandlung verweigert (zur medizinischen Versorgung in Kroatien vgl. Urteil des BVGer D-735/2022 vom 28. Februar 2022 E. 6.7.3). Den vorinstanzlichen Akten sind keine gravierenden Gesundheitsbeschwerden der Beschwerdeführerin zu entnehmen (zyklusabhängige Brustbeschwerden, Bauchschmerzen, psychische Belastung im Hinblick auf eine Rückkehr nach Kroatien). Es ist die zutreffende und genügende Auseinandersetzung der Vorinstanz mit der gesundheitlichen Situation der Beschwerdeführerin festzuhalten (vi-Entscheid, S. 7 f.) und auf die Möglichkeit der Vorinstanz, bei Bedarf einen Antrag auf Gewährung medizinischer Rückkehrhilfe zu stellen (vgl. Art. 93 Abs. 1 Bst. d AsylG), hinzuweisen.</w:t>
      </w:r>
    </w:p>
    <w:p>
      <w:r>
        <w:rPr>
          <w:b/>
        </w:rPr>
        <w:t>E. 7</w:t>
      </w:r>
    </w:p>
    <w:p>
      <w:r>
        <w:t>Zusammenfassend ist festzuhalten, dass - selbst unter Berücksichtigung allfälliger suizidaler Tendenzen im Hinblick auf eine Rückkehr nach Kroatien - keine völkerrechtlichen Überstellungshindernisse bestehen und daher kein Grund vorliegt, der die Schweiz zum Selbsteintritt verpflichten würde. Im Weiteren ist im Zusammenhang mit der Anwendung der Souveränitätsklausel aus humanitären Gründen nach Art. 29a Abs. 3 AsylV 1 festzuhalten, dass entgegen der Beschwerde - wie nachfolgend zu sehen ist - keine rechtlichen Fehler bei der Ermessensbetätigung durch die Vorinstanz ersichtlich sind.</w:t>
      </w:r>
    </w:p>
    <w:p>
      <w:r>
        <w:rPr>
          <w:b/>
        </w:rPr>
        <w:t>E. 8.1</w:t>
      </w:r>
    </w:p>
    <w:p>
      <w:r>
        <w:t>Die formellen Rügen (ungenügende Abklärung der Situation des kroatischen Asylsystems und des Gesundheitszustandes der Beschwerdeführerin; Ermessensbetätigung) erweisen sich schliesslich aufgrund des Gesagten als unbegründet. Wie aus vorstehenden Erwägungen ersichtlich ist, hat sich das SEM in der angefochtenen Verfügung mit hinreichender Begründung mit den entscheidwesentlichen Sachverhaltselementen und den im vorinstanzlichen Verfahren vorgebrachten Argumenten der Beschwerdeführerin auseinandergesetzt. Im Weiteren wurde hinsichtlich des Gesundheitszustandes der Beschwerdeführerin auf Beschwerdeebene weder eine Verschlechterung geltend gemacht noch weitere medizinische Unterlagen eingereicht, aus denen eine solche ersichtlich wäre. Das Eventualbegehren um Rückweisung der Sache zur Feststellung des Sachverhaltes und zur Neubeurteilung an die Vorinstanz ist abzuweisen.</w:t>
      </w:r>
    </w:p>
    <w:p>
      <w:r>
        <w:rPr>
          <w:b/>
        </w:rPr>
        <w:t>E. 8.2</w:t>
      </w:r>
    </w:p>
    <w:p>
      <w:r>
        <w:t>Somit ist Kroatien als zuständiger Mitgliedstaat gemäss Dublin-III-VO verpflichtet, die Beschwerdeführerin aufzunehmen.</w:t>
      </w:r>
    </w:p>
    <w:p>
      <w:r>
        <w:rPr>
          <w:b/>
        </w:rPr>
        <w:t>E. 8.3</w:t>
      </w:r>
    </w:p>
    <w:p>
      <w:r>
        <w:t>Nach dem Gesagten besteht auch kein Anlass zur Einholung individueller Zusicherungen. Der Subeventualantrag auf Einholung individueller Garantien ist daher abzuweisen.</w:t>
      </w:r>
    </w:p>
    <w:p>
      <w:r>
        <w:rPr>
          <w:b/>
        </w:rPr>
        <w:t>E. 9</w:t>
      </w:r>
    </w:p>
    <w:p>
      <w:r>
        <w:t>Das SEM ist demnach zu Recht in Anwendung von Art. 31a Abs. 1 Bst. b AsylG auf das Asylgesuch nicht eingetreten und hat - weil die Beschwerdeführerin nicht im Besitz einer gültigen Aufenthalts- oder Niederlassungsbewilligung ist - in Anwendung von Art. 44 AsylG folgerichtig die Überstellung nach Kroatien angeordnet.</w:t>
      </w:r>
    </w:p>
    <w:p>
      <w:r>
        <w:rPr>
          <w:b/>
        </w:rPr>
        <w:t>E. 10</w:t>
      </w:r>
    </w:p>
    <w:p>
      <w:r>
        <w:t>Die angefochtene Verfügung verletzt demnach Bundesrecht nicht und ist auch sonst nicht zu beanstanden. Die Beschwerde ist abzuweisen und die Verfügung der Vorinstanz zu bestätigen.</w:t>
      </w:r>
    </w:p>
    <w:p>
      <w:r>
        <w:rPr>
          <w:b/>
        </w:rPr>
        <w:t>E. 11</w:t>
      </w:r>
    </w:p>
    <w:p>
      <w:r>
        <w:t>Angesichts der Tatsache, dass auch die Beschwerde des (angeblichen) Ehemannes mit Urteil D-1377/2023 gleichen Datums abgewiesen und damit die Wegweisung - ebenfalls nach Kroatien - bestätigt wurde, erübrigen sich weitere Anmerkungen zur Einheit der Familie beziehungsweise zu einem allfälligen Abhängigkeitsverhältnis wie auch zur Befürchtung einer örtlichen Trennung der Beschwerdeführerin von ihrem Partner (vgl. Beschwerde, B. II. Ziff. 6, Beschwerdebeilagen 6 bis 9).</w:t>
      </w:r>
    </w:p>
    <w:p>
      <w:r>
        <w:rPr>
          <w:b/>
        </w:rPr>
        <w:t>E. 12</w:t>
      </w:r>
    </w:p>
    <w:p>
      <w:r>
        <w:t>Das Beschwerdeverfahren ist mit vorliegendem Urteil abgeschlossen, weshalb sich die Anträge auf Gewährung der aufschiebenden Wirkung, inklusive eines einstweiligen Vollzugsstopps sowie auf Verzicht auf die Erhebung eines Kostenvorschusses als gegenstandslos erweisen.</w:t>
      </w:r>
    </w:p>
    <w:p>
      <w:r>
        <w:rPr>
          <w:b/>
        </w:rPr>
        <w:t>E. 13</w:t>
      </w:r>
    </w:p>
    <w:p>
      <w:r>
        <w:t>Das Gesuch um Gewährung der unentgeltlichen Rechtspflege ist abzuweisen, da das Begehren - wie sich aus den vorstehenden Erwägungen ergibt - als aussichtslos zu bezeichnen ist. Die Verfahrenskosten sind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