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D-1375/2008 vom 6. März 2008</w:t>
      </w:r>
    </w:p>
    <w:p>
      <w:r>
        <w:t>Bundesverwaltungsgericht, 2008-03-06, FR</w:t>
      </w:r>
    </w:p>
    <w:p>
      <w:r>
        <w:rPr>
          <w:b/>
        </w:rPr>
        <w:t xml:space="preserve">Quelle: </w:t>
      </w:r>
      <w:r>
        <w:t>https://mcp.opencaselaw.ch/entscheid/bvger_D-1375_2008</w:t>
      </w:r>
    </w:p>
    <w:p>
      <w:r>
        <w:t>FR: TAF D-1375/2008 du 6 mars 2008</w:t>
      </w:r>
    </w:p>
    <w:p>
      <w:r>
        <w:t>IT: TAF D-1375/2008 del 6 marzo 2008</w:t>
      </w:r>
    </w:p>
    <w:p>
      <w:pPr>
        <w:pStyle w:val="Heading2"/>
      </w:pPr>
      <w:r>
        <w:t>Regeste</w:t>
      </w:r>
    </w:p>
    <w:p>
      <w:r>
        <w:t>Asile (non-entrée en matière)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à la charge de l'intéressé. Ce montant est à verser sur le compte du Tribunal dans les 30 jours dès l'expédition du présent arrêt.</w:t>
      </w:r>
    </w:p>
    <w:p>
      <w:r>
        <w:rPr>
          <w:b/>
        </w:rPr>
        <w:t>E. 4</w:t>
      </w:r>
    </w:p>
    <w:p>
      <w:r>
        <w:t>Cet arrêt est adressé : - au recourant, par l'entremise du CEP à Vallorbe (par courrier recommandé ; annexe : un bulletin de versement) - à l'ODM, CEP de Vallorbe (par télécopie, pour le dossier N_______, avec prière de notifier l'arrêt au recourant et de retourner au Tribunal l'accusé de réception annexé dûment signé) - à la Police des étrangers du canton F._______ (par télécopie) Le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