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D-1373/2019 vom 5. Juli 2019</w:t>
      </w:r>
    </w:p>
    <w:p>
      <w:r>
        <w:t>Bundesverwaltungsgericht, 2019-07-05, DE</w:t>
      </w:r>
    </w:p>
    <w:p>
      <w:r>
        <w:rPr>
          <w:b/>
        </w:rPr>
        <w:t xml:space="preserve">Quelle: </w:t>
      </w:r>
      <w:r>
        <w:t>https://mcp.opencaselaw.ch/entscheid/bvger_D-1373_2019</w:t>
      </w:r>
    </w:p>
    <w:p>
      <w:r>
        <w:t>FR: TAF D-1373/2019 du 5 juillet 2019</w:t>
      </w:r>
    </w:p>
    <w:p>
      <w:r>
        <w:t>IT: TAF D-1373/2019 del 5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Benachteiligungen, denen kurdische Soldaten in der türkischen Armee ausgesetzt würden, nicht die notwendige Intensität erreichten, um als Verfolgung im Sinne von Art. 3 AsylG eingestuft werden zu können. Die Benachteiligungen, die dem Beschwerdeführer erwachsen seien, seien einzig vom Kommandanten ausgegangen und hätten sich während eines bestimmten, nunmehr abgeschlossenen Zeitraums ereignet. Nach dem Abschluss des Militärdienstes sei der Beschwerdeführer deswegen nicht mehr behelligt worden. Der Beschwerdeführer habe auf seiner Facebook-Seite Inhalte geteilt, in denen über Operationen der PKK berichtet werde, weshalb es legitim erscheine, dass die türkischen Behörden nach ihm suchten, um ihn befragen zu wollen. Es gebe keine Hinweise darauf, dass gegen ihn ein Strafverfahren eingeleitet worden sei. Es könne nicht ausgeschlossen werden, dass sich die Behörden wegen seiner Tätigkeiten für die HDP für ihn interessieren könnten, obwohl die HDP eine legale Partei sei. Dies allein reiche indessen nicht aus, um ihm eine begründete Furcht vor asylrechtlich relevanter Verfolgung zuzuerkennen. Den Angaben des Beschwerdeführers sei zu entnehmen, dass er innerhalb der HDP keine Position innegehabt habe, aufgrund derer er Verfolgung zu befürchten habe.</w:t>
      </w:r>
    </w:p>
    <w:p>
      <w:r>
        <w:rPr>
          <w:b/>
        </w:rPr>
        <w:t>E. 4.2</w:t>
      </w:r>
    </w:p>
    <w:p>
      <w:r>
        <w:t>In der Beschwerde wird geltend gemacht, die Polizei habe in der Wohnung des Beschwerdeführers mehrmals Razzien durchgeführt und auch im Dorf nach ihm gefragt. Er habe in Facebook bewusst gepostet, damit die Leute sich ein Bild über die Ereignisse in der Türkei und in Kurdistan machen könnten. Es sei skandalös, dass das SEM das Vorgehen der türkischen Behörden als legitim einschätze. Hunderte von Journalisten sowie Politiker und Ärzte seien wegen der Verbreitung von Nachrichten und ihrer Meinungsäusserung im Gefängnis. Solle man schweigen, wenn man wisse, dass reden strafbar sei? Es sei unverständlich, dass das SEM es als legitim erachte, wenn er wegen seiner Meinungsäusserung verfolgt werde. Er habe das Recht, mit anderen Personen zu kommunizieren. Er habe während seines Militärdienstes viel Schlimmes erlebt und sei selbst misshandelt worden. Er habe niemanden aufgehetzt, niemanden provoziert und nie den Krieg gelobt. Die Antiterroreinheiten würden niemanden wegen einer Befragung suchen. Sein Anwalt habe geschrieben, dass er wegen seiner Meinungsäusserung mit ein bis fünf Jahren Freiheitsentzug bestraft werden könne, und dargelegt, was ihn bei einer Rückkehr erwarte. Der Beschwerdeführer werde in der Türkei aus politischen Gründen gesucht und fürchte sich vor Verhaftung und Folter. Viele Kurden, die in der Schweiz lebten, seien bei der Einreise in die Türkei aus den gleichen Gründen festgenommen worden - viele von ihnen seien im Gefängnis oder dürften die Türkei nicht verlassen.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Der Beschwerdeführer brachte im Rahmen seiner beiden Befragungen vor, er habe in seinem Facebook-Konto Berichte (auch Videos) geteilt, in denen über die Aktionen kurdischer Organisationen in Syrien berichtet worden sei. Den eingereichten Auszügen aus seinem Facebook-Konto - das SEM äusserte weder Zweifel an der Authentizität der eingereichten Facebook-Auszüge noch an derjenigen der weiteren eingereichten Beweismittel, überprüfte diese indessen auch nicht - ist zu entnehmen, dass er verschiedene Berichte über Aktionen der kurdischen Kampfverbände gegen den IS und auch gegen Einheiten der türkischen Armee gepostet hat. In einem Bericht wird das Verhalten der türkischen Armee nach einem Angriff auf Afrin kritisiert.</w:t>
      </w:r>
    </w:p>
    <w:p>
      <w:r>
        <w:rPr>
          <w:b/>
        </w:rPr>
        <w:t>E. 5.4</w:t>
      </w:r>
    </w:p>
    <w:p>
      <w:r>
        <w:t>Die Türkei hatte seit 2001 eine Reihe von Justiz-Reformen durchgeführt, die dem Ziel dienen sollten, die Voraussetzungen für eine Aufnahme in die Europäische Union (EU) zu erfüllen. Insgesamt stellten die eingeleiteten umfassenden Rechtsreformen in rechtsstaatlicher Hinsicht einen Fortschritt dar. Gleichwohl blieb die Situation in der Praxis auch nach diesen Reformen problematisch. Namentlich echte oder mutmassliche Mitglieder von staatsgefährdend eingestuften Organisationen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türkische Strafgesetzbuch oder das Anti-Terror-Gesetz (ATG).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Vor diesem Hintergrund geht das Bundesverwaltungsgericht in seiner aktuellen Praxis davon aus, dass im Einzelfall Personen, welchen in der Türkei Unterstützung von als terroristisch eingestufter Organisationen vorgeworfen wird, begründete Furcht vor Verfolgung haben (vgl. Urteile D-2673/2012 vom 20. Dezember 2018 E. 5.6 ff.; E-4459/2015 vom 9. August 2018 E. 4.7; E-4062/2015 vom 17. Mai 2018 E. 3.8; D-7412/2015 vom 23. April 2018 E. 4.2.2; D-6881/2017 vom 12. April 2018 E. 6.2; D-5305/2014 vom 5. März 2018 E. 4.3.2).</w:t>
      </w:r>
    </w:p>
    <w:p>
      <w:r>
        <w:rPr>
          <w:b/>
        </w:rPr>
        <w:t>E. 5.5</w:t>
      </w:r>
    </w:p>
    <w:p>
      <w:r>
        <w:t>Die Ausführungen des SEM in der angefochtenen Verfügung sind angesichts der veränderten Lage in der Türkei und der bundesverwaltungsgerichtlichen Rechtsprechung nicht sachgerecht und zu undifferenziert. In zahlreichen Berichten über die Entwicklungen in der Türkei der letzten Jahre wird darauf hingewiesen, dass in diesem Staat sowohl die demokratischen Werte als auch die Rechtsstaatlichkeit in Frage gestellt sind. Den Akten kann nicht entnommen werden, dass der Beschwerdeführer in seinem Facebook-Konto zu strafbaren Handlungen aufrief oder die kriegerische Gewalt, die von zahlreichen Akteuren ausging, verherrlichte. Soweit ersichtlich, teilte er lediglich Berichte über Aktionen der kurdischen Organisationen, die interessierten Kreisen ohnehin bereits zur Verfügung standen. Bei der YPG, über deren Aktionen in den Posts des Beschwerdeführers vor allem berichtet wird, handelt es sich um eine der PKK nahe stehende, vor allem von den USA und damit einer NATO-Macht unterstützte Organisation, die in Syrien erfolgreich gegen den IS kämpfte. Diese Organisation wird zwar von der Türkei, nicht aber von den westlichen Mächten als terroristisch angesehen. Ob die Einleitung eines Ermittlungsverfahrens angesichts des bislang bekannten Sachverhalts rechtsstaatlich legitim ist und ob der Beschwerdeführer angesichts des geltend gemachten Einsatzes der Antiterroreinheit, die ihn zu Hause gesucht habe, mit einem fairen Verfahren rechnen könnte, bedarf vertiefter Abklärung. Authentizität der auf Beschwerdeebene eingereichten Beweismittel vorausgesetzt, wäre gegen den Beschwerdeführer mittlerweile ein Strafverfahren eingeleitet und bereits Anklage erhoben worden. Auch diesbezüglich drängen sich vertieftere Abklärungen auf.</w:t>
      </w:r>
    </w:p>
    <w:p>
      <w:r>
        <w:rPr>
          <w:b/>
        </w:rPr>
        <w:t>E. 5.6</w:t>
      </w:r>
    </w:p>
    <w:p>
      <w:r>
        <w:t>Wären die vom Beschwerdeführer eingereichten Beweismittel echt, müsste davon ausgegangen werden, dass gegen ihn in der Türkei wegen mutmasslicher Propaganda für die PKK ein Ermittlungs- und anschliessend ein Strafverfahren eingeleitet wurde und nach ihm aufgrund eines gegen ihn erlassenen Haftbefehls gefahndet wird. Im Falle der Rückkehr in die Türkei müsste er folglich damit rechnen, festgenommen und in Untersuchungshaft gesetzt zu werden. Für echte oder mutmassliche Unterstützer von in der Türkei als staatsgefährdend eingestuften Organisationen wie vorliegend die PKK, besteht gemäss aktueller Praxis des Bundesverwaltungsgerichts ein beachtliches Risiko, in Gewahrsam der Sicherheitskräfte misshandelt oder gar gefoltert zu werden und mithin Nachteile im Sinne von Art. 3 Abs. 2 AsylG zu erleiden (vgl. Urteil E-2289/2014 vom 16. Februar 2016 E. 4.4).</w:t>
      </w:r>
    </w:p>
    <w:p>
      <w:r>
        <w:rPr>
          <w:b/>
        </w:rPr>
        <w:t>E. 5.7</w:t>
      </w:r>
    </w:p>
    <w:p>
      <w:r>
        <w:t>Vorliegend hat sich das SEM nicht explizit zur Echtheit der vom Beschwerdeführer eingereichten Beweismittel geäussert, aufgrund seiner Erwägungen ist indessen davon auszugehen, dass es diese grundsätzlich nicht in Frage stellt. Angesichts dieser Ausgangslage erscheint die Sachverhaltsfeststellung vorliegend unvollständig. Das SEM hätte sich mit den möglichen Folgen, die dem Beschwerdeführer aus dem eingeleiteten Ermittlungsverfahren entstehen könnten, auseinandersetzen müssen. Das gleiche gilt nunmehr auch für das mittlerweile eingeleitete Strafverfahren. Das SEM hätte sich vertieft mit dem Inhalt der Äusserungen des Beschwerdeführers auf Facebook auseinandersetzen und abklären müssen, wie Ermittlungs- beziehungsweise Strafverfahren gegen Personen, die in Facebook über Aktionen der kurdischen Verbände in Syrien berichten beziehungsweise solche Berichte "teilen", in der Türkei geführt werden, um seine Schlussfolgerung, das gegen den Beschwerdeführer eingeleitete Verfahren sei als rechtsstaatlich legitim einzustufen, zu stützen. Da das SEM dies unterlassen hat und somit diesbezüglich der rechtserhebliche Sachverhalt nicht hinreichend erstellt ist, fällt im vorliegenden Beschwerdeverfahren aufgrund fehlender Entscheidungsreife ein reformatorischer Entscheid im Sinne von Art. 61 Abs. 1 erster Satz VwVG nicht in Betracht.</w:t>
      </w:r>
    </w:p>
    <w:p>
      <w:r>
        <w:rPr>
          <w:b/>
        </w:rPr>
        <w:t>E. 5.8</w:t>
      </w:r>
    </w:p>
    <w:p>
      <w:r>
        <w:t>Die Beschwerde ist daher gutzuheissen, soweit die Aufhebung der angefochtenen Verfügung vom 26. Februar 2019 beantragt wird, die angefochtene Verfügung aufzuheben und die Sache im Sinne der Erwägungen zur ergänzenden Feststellung des Sachverhalts und zur Neubeurteilung an das SEM zurückzuweisen (vgl. BVGE 2015/10 E. 7.1).</w:t>
      </w:r>
    </w:p>
    <w:p>
      <w:r>
        <w:rPr>
          <w:b/>
        </w:rPr>
        <w:t>E. 6</w:t>
      </w:r>
    </w:p>
    <w:p>
      <w:r>
        <w:t>Bei diesem Ausgang des Verfahrens sind keine Kosten zu erheben (Art. 63 Abs. 1 und 2 VwVG).</w:t>
      </w:r>
    </w:p>
    <w:p>
      <w:r>
        <w:rPr>
          <w:b/>
        </w:rPr>
        <w:t>E. 7</w:t>
      </w:r>
    </w:p>
    <w:p>
      <w:r>
        <w:t>Der nicht anwaltlich vertretene Beschwerdeführer hat nicht geltend gemacht und belegt, dass ihm durch die Beschwerdeführung erhebliche Kosten entstanden sind, weshalb ihm diesbezüglich keine Parteientschädigung auszurichten ist. Hinsichtlich der angefertigten Übersetzungen der eingereichten Beweismittel kann indessen nicht davon ausgegangen werden, dass sie für den Beschwerdeführer kostenfrei angefertigt wurden. Mangels Einreichung entsprechender Rechnungen wird ihm für diese Auslagen eine Pauschale von Fr. 600.- als Parteientschädigung zugesprochen (vgl. Art. 8 Abs. 1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