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D-1372/2013 vom 26. September 2013</w:t>
      </w:r>
    </w:p>
    <w:p>
      <w:r>
        <w:t>Bundesverwaltungsgericht, 2013-09-26, FR</w:t>
      </w:r>
    </w:p>
    <w:p>
      <w:r>
        <w:rPr>
          <w:b/>
        </w:rPr>
        <w:t xml:space="preserve">Quelle: </w:t>
      </w:r>
      <w:r>
        <w:t>https://mcp.opencaselaw.ch/entscheid/bvger_D-1372_2013</w:t>
      </w:r>
    </w:p>
    <w:p>
      <w:r>
        <w:t>FR: TAF D-1372/2013 du 26 septembre 2013</w:t>
      </w:r>
    </w:p>
    <w:p>
      <w:r>
        <w:t>IT: TAF D-1372/2013 del 26 settembre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par renvoi de l'art. 105 LAsi,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intéressés ont qualité pour recourir (art. 48 al. 1 PA). Interjeté dans la forme (art. 52 al. 1 PA) et le délai (art. 108 al. 1 LAsi) prescrits par la loi, le recours est recevable.</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w:t>
      </w:r>
    </w:p>
    <w:p>
      <w:r>
        <w:rPr>
          <w:b/>
        </w:rPr>
        <w:t>E. 2.1</w:t>
      </w:r>
    </w:p>
    <w:p>
      <w:r>
        <w:t>En l'espèce, les recourants ont indiqué être venus en Suisse afin d'améliorer leurs conditions de vie. Ils ont également allégué souffrir de discriminations en raison de leur appartenance à l'ethnie gorani et du service volontaire de A._______ dans l'armée serbe. Les motifs allégués ne sont toutefois pas suffisants pour se voir reconnaître la qualité de réfugié au sens de l'art. 3 LAsi au motif d'une persécution passée. Il suffit ici de renvoyer à l'analyse effectuée par l'autorité inférieure (cf. décision de l'ODM du 8 février 2013 consid. I).</w:t>
      </w:r>
    </w:p>
    <w:p>
      <w:r>
        <w:rPr>
          <w:b/>
        </w:rPr>
        <w:t>E. 2.2</w:t>
      </w:r>
    </w:p>
    <w:p>
      <w:r>
        <w:t>Selon les recourants, l'ODM aurait abusé de son pouvoir d'appréciation et établi l'état de fait de manière inexacte et incomplète. Pareilles conclusions sont à l'évidence infondées. Les intéressés ont en effet déclaré avoir bien compris l'interprète lors des auditions (procès-verbal [pv] de l'audition de A._______ du 27 septembre 2012, p. 8 ; pv de l'audition de B._______ du 27 septembre 2012, p. 7 ; pv de l'audition de A._______ du 13 décembre 2012, p. 1 Q1 ; pv de l'audition de B._______ du 13 décembre 2012, p. 1 Q1), durant lesquelles ils n'ont d'ailleurs pas fait mention d'éventuels problèmes de compréhension. Les pv y relatifs leur ont été relus et il les ont signés, attestant ainsi que les propos retranscrits correspondaient à leur récit. En outre, le représentant de l'oeuvre d'entraide n'a fait aucune remarque permettant de penser qu'il y aurait eu un problème lors des auditions sur les motifs. Enfin, aucun élément au dossier ne permet de conclure que l'ODM aurait mal interprété l'état de fait ou que celui-ci ne serait pas suffisamment établi.</w:t>
      </w:r>
    </w:p>
    <w:p>
      <w:r>
        <w:rPr>
          <w:b/>
        </w:rPr>
        <w:t>E. 2.3</w:t>
      </w:r>
    </w:p>
    <w:p>
      <w:r>
        <w:t>Les recourants n'ont pas non plus rendu vraisemblable (art. 7 LAsi) qu'il existait pour eux un risque de persécutions futures au sens de l'art. 3 LAsi, en cas de retour dans leur Etat d'origine. En particulier, les documents produits par les intéressés, notamment le livret militaire de A._______, les divers documents médicaux et la décision du 15 juin 2010 du Département du travail et de la politique sociale de la République de Serbie ne sont pas de nature à démontrer une crainte objectivement et subjectivement fondée de persécution future.</w:t>
      </w:r>
    </w:p>
    <w:p>
      <w:r>
        <w:rPr>
          <w:b/>
        </w:rPr>
        <w:t>E. 2.4</w:t>
      </w:r>
    </w:p>
    <w:p>
      <w:r>
        <w:t>Il s'ensuit que le recours, en tant qu'il conteste le refus de la reconnaissance de la qualité de réfugié et de l'octroi de l'asile, doit être rejeté.</w:t>
      </w:r>
    </w:p>
    <w:p>
      <w:r>
        <w:rPr>
          <w:b/>
        </w:rPr>
        <w:t>E. 3</w:t>
      </w:r>
    </w:p>
    <w:p>
      <w:r>
        <w:t>Lorsqu'il rejette la demande d'asile ou refuse d'entrer en matière à ce sujet, l'ODM prononce, en règle générale, le renvoi de Suisse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le Tribunal est, de par la loi, tenu de confirmer cette mesure.</w:t>
      </w:r>
    </w:p>
    <w:p>
      <w:r>
        <w:rPr>
          <w:b/>
        </w:rPr>
        <w:t>E. 4</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5.1</w:t>
      </w:r>
    </w:p>
    <w:p>
      <w:r>
        <w:t>Selon le droit interne,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l'occurrence, l'exécution du renvoi ne contrevient pas au principe de non-refoulement de l'art. 5 LAsi. Comme exposé plus haut (cf. consid. 2.3), les recourants n'ont pas rendu vraisemblable que, en cas de retour dans leur pays d'origine, ils seraient exposés à de sérieux préjudices au sens de l'art. 3 LAsi.</w:t>
      </w:r>
    </w:p>
    <w:p>
      <w:r>
        <w:rPr>
          <w:b/>
        </w:rPr>
        <w:t>E. 5.2</w:t>
      </w:r>
    </w:p>
    <w:p>
      <w:r>
        <w:t>L'exécution n'est pas non plus licite lorsque le renvoi de l'étranger dans son Etat d'origine ou de provenance ou dans un Etat tiers est contraire aux engagements de la Suisse relevant du droit international (art. 83 al. 3 LEtr). Tel est notamment le cas lorsque la Suisse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du 25 avril 1990 à l'appui d'un arrêté fédéral sur la procédure d'asile [APA] et d'une loi fédérale instituant un Office fédéral pour les réfugiés, FF 1990 II 537 spéc. p. 624).</w:t>
      </w:r>
    </w:p>
    <w:p>
      <w:r>
        <w:rPr>
          <w:b/>
        </w:rPr>
        <w:t>E. 5.2.1</w:t>
      </w:r>
    </w:p>
    <w:p>
      <w:r>
        <w:t>Il convient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Cour européenne des droits de l'homme [ci-après : CourEDH], arrêt F.H. c. Suède, n° 32621/06, 20 janvier 2009, CourEDH, arrêt Saadi c. Italie, n° 37201/06, 28 février 2008). En l'occurrence, pour les raisons exposées ci-avant (cf. consid. 2), les recourants n'ont clairement pas démontré à satisfaction de droit qu'il existait pour eux un risque réel, fondé sur des motifs sérieux et avérés, d'être victimes de torture ou encore d'un traitement inhumain ou dégradant, au sens de l'art. 3 CEDH, en cas d'exécution du renvoi dans leur pays d'origine.</w:t>
      </w:r>
    </w:p>
    <w:p>
      <w:r>
        <w:rPr>
          <w:b/>
        </w:rPr>
        <w:t>E. 5.2.2</w:t>
      </w:r>
    </w:p>
    <w:p>
      <w:r>
        <w:t>Il ne ressort pas non plus de l'examen du dossier que l'exécution du renvoi des recourants pourrait les exposer à un traitement contraire à l'art. 3 Conv. torture précité.</w:t>
      </w:r>
    </w:p>
    <w:p>
      <w:r>
        <w:rPr>
          <w:b/>
        </w:rPr>
        <w:t>E. 5.2.3</w:t>
      </w:r>
    </w:p>
    <w:p>
      <w:r>
        <w:t>Dès lors, l'exécution du renvoi ne transgresse manifestement aucun engagement de la Suisse relevant du droit international, de sorte qu'elle s'avère licite au sens de l'art. 83 al. 3 LEtr.</w:t>
      </w:r>
    </w:p>
    <w:p>
      <w:r>
        <w:rPr>
          <w:b/>
        </w:rPr>
        <w:t>E. 6</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(cf. dans ce sens ATAF 2010/41 consid. 8.3.6 p. 591 ; JICRA 2005 n° 24 consid. 10.1 p. 215, JICRA 2003 n° 24 consid. 5e p. 159).</w:t>
      </w:r>
    </w:p>
    <w:p>
      <w:r>
        <w:rPr>
          <w:b/>
        </w:rPr>
        <w:t>E. 6.2</w:t>
      </w:r>
    </w:p>
    <w:p>
      <w:r>
        <w:t>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w:t>
      </w:r>
    </w:p>
    <w:p>
      <w:r>
        <w:rPr>
          <w:b/>
        </w:rPr>
        <w:t>E. 6.2.1</w:t>
      </w:r>
    </w:p>
    <w:p>
      <w:r>
        <w:t>Cela étant, les recourants appartiennent à l'une des communautés minoritaires de musulmans slaves du Kosovo, les Goranis. De manière générale, les minorités de musulmans slaves, dont font également partie les Bosniaques et les Torbes, ont toujours été traitées avec plus de tolérance que les minorités rom, ashkali et égyptienne, ou que les Serbes du Kosovo. L'exécution du renvoi des musulmans slaves du Kosovo, en particulier des Goranis, est en principe raisonnablement exigible sur tout le territoire du Kosovo, à l'exception de la région de Mitrovica, moyennant un examen individuel d'éléments déterminés tels que l'existence d'une formation professionnelle, la présence d'un réseau social, d'une structure d'aide, d'un éventuel risque de représailles en cas de collaboration passée avec les Serbes (cf. ATAF 2011/50 consid. 8.6 p. 20).</w:t>
      </w:r>
    </w:p>
    <w:p>
      <w:r>
        <w:rPr>
          <w:b/>
        </w:rPr>
        <w:t>E. 6.2.2</w:t>
      </w:r>
    </w:p>
    <w:p>
      <w:r>
        <w:t>In casu, les recourants viennent de la région de F._______. Selon les informations dont dispose le Tribunal (cf. notamment Kosovo Communities profiles, Organization for Security and Cooperation in Europe [OSCE], Mission in Kosovo, 02/2011), la municipalité de F._______ est constituée d'une majorité d'Albanais, avec une très forte minorité de Goranis. Les membres de la communauté gorani dans la région ne connaissent pas de problèmes particuliers pour se déplacer, s'exprimer dans leur langue auprès de l'administration, ou encore pour avoir accès aux services publics, aux soins médicaux, à l'éducation, à l'aide sociale et à la propriété. Concernant la ville de F._______ plus particulièrement, les Goranis de retour au pays peuvent bénéficier d'une aide à la reconstruction d'habitations, de l'aide sociale et d'une aide alimentaire. Ces aides sont notamment fournies par des organisations internationales, comme le Programme des Nations Unies pour le développement (UNDP) et le Haut Commissariat des Nations Unies pour les réfugiés (UNHCR). En outre, les recourants ont un solide réseau familial dans leur région d'origine, à savoir les parents, les frères et la soeur de B._______ (cf. pv de l'audition de B._______ du 27 septembre 2012, p. 4). A._______ travaillait avant son départ du Kosovo (cf. pv de l'audition de A._______ du 13 décembre 2012, pp. 3 et 4) et les intéressés y logeaient avec la mère de A._______ (cf. pv de l'audition de A._______ du 27 septembre 2012, p. 4). Le recourant qui, semble-t-il, ne touchait pas de rente des autorités pour sa blessure à la jambe (cf. décision du 15 juin 2010 du Département du travail et de la politique sociale de la République de Serbie) et n'a, à teneur du dossier, fait aucune demande en ce sens auprès de l'Etat kosovar, recevait en revanche des allocations familiales de l'Etat serbe avant son départ du Kosovo (cf. pv de l'audition de A._______ du 13 décembre 2012, p. 4) De plus, les intéressés pourront compter sur le soutien financier des oncles de A._______, établis en I._______, qui les ont aidés à fuir le pays en direction de la Suisse (cf. pv de l'audition de A._______ du 27 septembre 2012, p. 7). Enfin, le recourant n'a pas rendu vraisemblable qu'il risquait d'éventuelles représailles du fait de sa collaboration passée avec les Serbes (cf. consid. 2.3).</w:t>
      </w:r>
    </w:p>
    <w:p>
      <w:r>
        <w:rPr>
          <w:b/>
        </w:rPr>
        <w:t>E. 6.3</w:t>
      </w:r>
    </w:p>
    <w:p>
      <w:r>
        <w:t>Pour s'opposer à l'exécution de leur renvoi, les intéressés allèguent encore les problèmes médicaux de B._______ et A._______.</w:t>
      </w:r>
    </w:p>
    <w:p>
      <w:r>
        <w:rPr>
          <w:b/>
        </w:rPr>
        <w:t>E. 6.3.1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consid. 9.3.2 p. 21).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par. 2 p. 1004 et jurisp. cit.).</w:t>
      </w:r>
    </w:p>
    <w:p>
      <w:r>
        <w:rPr>
          <w:b/>
        </w:rPr>
        <w:t>E. 6.3.2</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La ville de F._______, région d'où viennent les recourants, propose la gratuité des soins médicaux à certains groupes de personnes, comme les bénéficiaires de l'aide sociale. La ville dispose par ailleurs d'un centre médical susceptible d'intervenir en cas d'urgence, par l'envoi d'une ambulance notamment (cf. à ce propos Kosovo Communities profiles, Organization for Security and Cooperation in Europe [OSCE], Mission in Kosovo, Kosovo Gorani, 02/2011, pp. 11s.). En ce qui concerne le système de santé mentale, dont la réhabilitation est l'une des priorités du Ministère de la santé, il existe au Kosovo sept centres de traitement ambulatoire (Centres Communautaires de Santé Mentale), dont un à J._______. En outre, certains hôpitaux généraux disposent d'espaces réservés à la neuropsychiatrie pour le traitement des cas de psychiatrie aiguë, ce qui est le cas également à J._______. Finalement, grâce à la coopération internationale, de nouvelles structures appelées "Maisons de l'intégration" ont vu le jour dans certaines villes, dont J._______. Ces établissements logent des personnes atteintes de troubles mineurs de la santé mentale dans des appartements protégés et leur proposent un soutien thérapeutique et socio-psychologique (cf. Kosovo : Etat des soins de santé [mise à jour], op. cit. p. 12ss). Les membres des groupes minoritaires gorani et bosniaque ne connaissent pas de problèmes particuliers pour accéder aux soins médicaux. Il arrive certes que le personnel albanais montre une certaine réticence à leur venir en aide, comme cela peut se produire avec d'autres minorités. Néanmoins, les améliorations dans ce domaine sont constantes (cf. sur l'ensemble du système de santé disponible ATAF 2011/50 consid. 8.7.2 et Kosovo : Etat des soins de santé [mise à jour], op. cit. p. 18).</w:t>
      </w:r>
    </w:p>
    <w:p>
      <w:r>
        <w:rPr>
          <w:b/>
        </w:rPr>
        <w:t>E. 6.3.3</w:t>
      </w:r>
    </w:p>
    <w:p>
      <w:r>
        <w:t>Il ressort du rapport de consultation du 23 novembre 2012 et du certificat médical du 28 février 2013 que A._______ souffre de varices avec crampes, surtout nocturnes, et de troubles de l'adaptation (F43.22 et F43.33). Il doit porter des mi-bas de contention, suivre une psychothérapie de soutien et prendre un hypnotique ainsi qu'un analgésique. Ces troubles ne sont pas de nature à mettre sa vie ou sa santé concrètement et gravement en danger à brève échéance, en cas de retour au Kosovo. Comme indiqué ci-dessus, les médicaments et autres soins de base sont disponibles dans ce pays, également pour les membres de la minorité gorani, à laquelle appartient l'intéressé. La ville de J._______, située à (...) de F._______, dispose de plusieurs établissements proposant des soins en matière de santé mentale. Le recourant pourra donc bénéficier d'un suivi médical suffisant au Kosovo, même si les soins donnés et les médicaments prescrits ne correspondent pas nécessairement aux standards de qualité prévalant en Suisse. Dès lors, le risque, en cas de retour, d'une dégradation rapide de l'état de santé de l'intéressé, causant une atteinte durable et sérieuse à son intégrité psychique et physique peut être exclu. En outre, les médicaments nécessaires à l'intéressé pourront, si besoin, lui être fournis dans le cadre d'une aide au retour appropriée, qu'il pourra solliciter auprès de l'ODM (cf. art. 73 ss de l'ordonnance 2 sur l'asile relative au financement [OA 2, RS 142.312]). A cela s'ajoute qu'il pourra compter au Kosovo sur le soutien d'un important réseau familial. Enfin, il appartient à l'intéressé, avec l'aide de son/ses thérapeute/s, de mettre en place les conditions adéquates qui lui permettront d'appréhender son retour au pays.</w:t>
      </w:r>
    </w:p>
    <w:p>
      <w:r>
        <w:rPr>
          <w:b/>
        </w:rPr>
        <w:t>E. 6.3.4</w:t>
      </w:r>
    </w:p>
    <w:p>
      <w:r>
        <w:t>S'agissant de l'état de santé de B._______, les recourants ont indiqué dans leur mémoire du 14 mars 2013 qu'elle avait été admise au (...) le (...) 2013 et qu'ils produiraient un certificat médical dans les meilleurs délais. Cependant, ils n'ont, avant cela, hormis des maux de tête, allégué aucun problème de santé particulier pour B._______ et n'ont ensuite fait parvenir aucun certificat médical au Tribunal. En conséquence, il n'est pas établi que, en cas de retour au Kosovo, la vie ou l'état de santé de l'intéressée pourraient être gravement mis en danger à brève échéance.</w:t>
      </w:r>
    </w:p>
    <w:p>
      <w:r>
        <w:rPr>
          <w:b/>
        </w:rPr>
        <w:t>E. 6.3.5</w:t>
      </w:r>
    </w:p>
    <w:p>
      <w:r>
        <w:t>Dans ces conditions, les problèmes médicaux des recourants ne s'opposent pas à l'exécution du renvoi.</w:t>
      </w:r>
    </w:p>
    <w:p>
      <w:r>
        <w:rPr>
          <w:b/>
        </w:rPr>
        <w:t>E. 6.4</w:t>
      </w:r>
    </w:p>
    <w:p>
      <w:r>
        <w:t>En outre, rien ne s'oppose à l'exécution du renvoi sous l'angle du principe de l'intérêt supérieur de l'enfant. Ce principe, tel que découlant de l'art. 3 al. 1 de la Convention relative aux droits de l'enfant du 20 novembre 1989 (Conv. enfants, RS 0.107), ne fonde pas en soi un droit à une autorisation de séjour déductible en justice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Arrivés en Suisse avec leurs parents le 20 septembre 2012, les enfants C._______ et D._______ n'y ont vécu qu'une année. Il ne ressort pas du dossier qu'une intégration dans le système scolaire en vigueur au Kosovo constituerait pour eux un effort insurmontable, vu leur âge de huit et quatre ans. Compte tenu du peu de temps passé en Suisse, il ne peut non plus être considéré qu'ils auraient coupé tout lien avec le Kosovo et le milieu socioculturel qui est à l'origine le leur. Enfin, en cas de retour, les enfants pourront s'appuyer sur le réseau familial de leurs parents.</w:t>
      </w:r>
    </w:p>
    <w:p>
      <w:r>
        <w:rPr>
          <w:b/>
        </w:rPr>
        <w:t>E. 6.5</w:t>
      </w:r>
    </w:p>
    <w:p>
      <w:r>
        <w:t>En définitive, et après pesée de tous les éléments du cas d'espèce, l'exécution du renvoi s'avère raisonnablement exigible au sens de l'art. 83 al. 4 LEtr.</w:t>
      </w:r>
    </w:p>
    <w:p>
      <w:r>
        <w:rPr>
          <w:b/>
        </w:rPr>
        <w:t>E. 7</w:t>
      </w:r>
    </w:p>
    <w:p>
      <w:r>
        <w:t>L'exécution n'est pas possible lorsque l'étranger ne peut pas quitter la Suisse pour son Etat d'origine, son Etat de provenance ou un Etat tiers, ni être renvoyé dans un de ces Etats (art. 83 al. 2 LEtr). Les recourants étant en mesure d'entreprendre toute démarche nécessaire auprès de la représentation de leur pays d'origine en vue de l'obtention de documents de voyage leur permettant de quitter la Suisse, l'exécution du renvoi ne se heurte pas à des obstacles insurmontables d'ordre technique et s'avère donc également possible au sens de l'article précité (ATAF 2008/34 consid. 12 p. 513-515).</w:t>
      </w:r>
    </w:p>
    <w:p>
      <w:r>
        <w:rPr>
          <w:b/>
        </w:rPr>
        <w:t>E. 8</w:t>
      </w:r>
    </w:p>
    <w:p>
      <w:r>
        <w:t>Cela étant, l'exécution du renvoi des intéressés doit être déclarée conforme aux dispositions légales.</w:t>
      </w:r>
    </w:p>
    <w:p>
      <w:r>
        <w:rPr>
          <w:b/>
        </w:rPr>
        <w:t>E. 9</w:t>
      </w:r>
    </w:p>
    <w:p>
      <w:r>
        <w:t>Il s'ensuit que le recours doit être rejeté.</w:t>
      </w:r>
    </w:p>
    <w:p>
      <w:r>
        <w:rPr>
          <w:b/>
        </w:rPr>
        <w:t>E. 10</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Ils sont toutefois laissés à la charge de l'Etat, l'assistance judiciaire partielle étant accordée aux recourants, compte tenu de leur indigence et du fait que leurs conclusions n'étaient pas d'emblée vouées à l'échec (cf. art. 65 PA). Il n'est pas alloué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